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C34FB" w14:textId="77777777" w:rsidR="00762944" w:rsidRPr="00CE7B6A" w:rsidRDefault="00762944" w:rsidP="00762944">
      <w:pPr>
        <w:spacing w:line="480" w:lineRule="auto"/>
        <w:ind w:firstLine="720"/>
        <w:rPr>
          <w:rFonts w:ascii="Times New Roman" w:hAnsi="Times New Roman" w:cs="Times New Roman"/>
          <w:sz w:val="24"/>
          <w:szCs w:val="24"/>
        </w:rPr>
      </w:pPr>
      <w:r w:rsidRPr="00CE7B6A">
        <w:rPr>
          <w:rFonts w:ascii="Times New Roman" w:hAnsi="Times New Roman" w:cs="Times New Roman"/>
          <w:sz w:val="24"/>
          <w:szCs w:val="24"/>
        </w:rPr>
        <w:t xml:space="preserve">Throughout the latter half of the twentieth century, there has been a debate around the role of the proclamation of the kerygma in catechesis and evangelization that is reflected in the term’s usage in the </w:t>
      </w:r>
      <w:r w:rsidRPr="00CE7B6A">
        <w:rPr>
          <w:rFonts w:ascii="Times New Roman" w:hAnsi="Times New Roman" w:cs="Times New Roman"/>
          <w:i/>
          <w:sz w:val="24"/>
          <w:szCs w:val="24"/>
        </w:rPr>
        <w:t>GCD</w:t>
      </w:r>
      <w:r w:rsidRPr="00CE7B6A">
        <w:rPr>
          <w:rFonts w:ascii="Times New Roman" w:hAnsi="Times New Roman" w:cs="Times New Roman"/>
          <w:sz w:val="24"/>
          <w:szCs w:val="24"/>
        </w:rPr>
        <w:t xml:space="preserve"> and </w:t>
      </w:r>
      <w:r w:rsidRPr="00CE7B6A">
        <w:rPr>
          <w:rFonts w:ascii="Times New Roman" w:hAnsi="Times New Roman" w:cs="Times New Roman"/>
          <w:i/>
          <w:sz w:val="24"/>
          <w:szCs w:val="24"/>
        </w:rPr>
        <w:t>GDC</w:t>
      </w:r>
      <w:r w:rsidRPr="00CE7B6A">
        <w:rPr>
          <w:rFonts w:ascii="Times New Roman" w:hAnsi="Times New Roman" w:cs="Times New Roman"/>
          <w:sz w:val="24"/>
          <w:szCs w:val="24"/>
        </w:rPr>
        <w:t xml:space="preserve">. In the 1971 </w:t>
      </w:r>
      <w:r w:rsidRPr="00CE7B6A">
        <w:rPr>
          <w:rFonts w:ascii="Times New Roman" w:hAnsi="Times New Roman" w:cs="Times New Roman"/>
          <w:i/>
          <w:sz w:val="24"/>
          <w:szCs w:val="24"/>
        </w:rPr>
        <w:t>General Catechetical Directory,</w:t>
      </w:r>
      <w:r w:rsidRPr="00CE7B6A">
        <w:rPr>
          <w:rFonts w:ascii="Times New Roman" w:hAnsi="Times New Roman" w:cs="Times New Roman"/>
          <w:sz w:val="24"/>
          <w:szCs w:val="24"/>
        </w:rPr>
        <w:t xml:space="preserve"> the term kerygma is not used once, despite the widespread discussion of kerygmatic catechesis at the International Study Weeks on Catechesis of the 1960s that influenced this document, while the 1997 </w:t>
      </w:r>
      <w:r w:rsidRPr="00CE7B6A">
        <w:rPr>
          <w:rFonts w:ascii="Times New Roman" w:hAnsi="Times New Roman" w:cs="Times New Roman"/>
          <w:i/>
          <w:sz w:val="24"/>
          <w:szCs w:val="24"/>
        </w:rPr>
        <w:t>General Directory for Catechesis</w:t>
      </w:r>
      <w:r w:rsidRPr="00CE7B6A">
        <w:rPr>
          <w:rFonts w:ascii="Times New Roman" w:hAnsi="Times New Roman" w:cs="Times New Roman"/>
          <w:sz w:val="24"/>
          <w:szCs w:val="24"/>
        </w:rPr>
        <w:t xml:space="preserve"> uses the term only six times, primarily in describing the work of the pre-catechumenate or initial proclamation of the Gospel. The current </w:t>
      </w:r>
      <w:r w:rsidRPr="00CE7B6A">
        <w:rPr>
          <w:rFonts w:ascii="Times New Roman" w:hAnsi="Times New Roman" w:cs="Times New Roman"/>
          <w:i/>
          <w:sz w:val="24"/>
          <w:szCs w:val="24"/>
        </w:rPr>
        <w:t>Directory</w:t>
      </w:r>
      <w:r w:rsidRPr="00CE7B6A">
        <w:rPr>
          <w:rFonts w:ascii="Times New Roman" w:hAnsi="Times New Roman" w:cs="Times New Roman"/>
          <w:sz w:val="24"/>
          <w:szCs w:val="24"/>
        </w:rPr>
        <w:t xml:space="preserve"> makes use of the word kerygma or kerygmatic at least thirty-one times, not including five uses in the Preface to the </w:t>
      </w:r>
      <w:proofErr w:type="gramStart"/>
      <w:r w:rsidRPr="00CE7B6A">
        <w:rPr>
          <w:rFonts w:ascii="Times New Roman" w:hAnsi="Times New Roman" w:cs="Times New Roman"/>
          <w:sz w:val="24"/>
          <w:szCs w:val="24"/>
        </w:rPr>
        <w:t>document, and</w:t>
      </w:r>
      <w:proofErr w:type="gramEnd"/>
      <w:r w:rsidRPr="00CE7B6A">
        <w:rPr>
          <w:rFonts w:ascii="Times New Roman" w:hAnsi="Times New Roman" w:cs="Times New Roman"/>
          <w:sz w:val="24"/>
          <w:szCs w:val="24"/>
        </w:rPr>
        <w:t xml:space="preserve"> regards the kerygma as “the essential dimension of every moment of catechesis,” no longer relegated to an initial stage preliminary to catechesis (</w:t>
      </w:r>
      <w:r w:rsidRPr="00CE7B6A">
        <w:rPr>
          <w:rFonts w:ascii="Times New Roman" w:hAnsi="Times New Roman" w:cs="Times New Roman"/>
          <w:i/>
          <w:sz w:val="24"/>
          <w:szCs w:val="24"/>
        </w:rPr>
        <w:t>Directory</w:t>
      </w:r>
      <w:r w:rsidRPr="00CE7B6A">
        <w:rPr>
          <w:rFonts w:ascii="Times New Roman" w:hAnsi="Times New Roman" w:cs="Times New Roman"/>
          <w:sz w:val="24"/>
          <w:szCs w:val="24"/>
        </w:rPr>
        <w:t>, §57).</w:t>
      </w:r>
    </w:p>
    <w:p w14:paraId="351941B3" w14:textId="77777777" w:rsidR="00762944" w:rsidRPr="00CE7B6A" w:rsidRDefault="00762944" w:rsidP="00762944">
      <w:pPr>
        <w:spacing w:line="480" w:lineRule="auto"/>
        <w:rPr>
          <w:rFonts w:ascii="Times New Roman" w:hAnsi="Times New Roman" w:cs="Times New Roman"/>
          <w:sz w:val="24"/>
          <w:szCs w:val="24"/>
        </w:rPr>
      </w:pPr>
      <w:r w:rsidRPr="00CE7B6A">
        <w:rPr>
          <w:rFonts w:ascii="Times New Roman" w:hAnsi="Times New Roman" w:cs="Times New Roman"/>
          <w:sz w:val="24"/>
          <w:szCs w:val="24"/>
        </w:rPr>
        <w:tab/>
        <w:t xml:space="preserve">The </w:t>
      </w:r>
      <w:r w:rsidRPr="00CE7B6A">
        <w:rPr>
          <w:rFonts w:ascii="Times New Roman" w:hAnsi="Times New Roman" w:cs="Times New Roman"/>
          <w:i/>
          <w:sz w:val="24"/>
          <w:szCs w:val="24"/>
        </w:rPr>
        <w:t>Directory’s</w:t>
      </w:r>
      <w:r w:rsidRPr="00CE7B6A">
        <w:rPr>
          <w:rFonts w:ascii="Times New Roman" w:hAnsi="Times New Roman" w:cs="Times New Roman"/>
          <w:sz w:val="24"/>
          <w:szCs w:val="24"/>
        </w:rPr>
        <w:t xml:space="preserve"> validation of the necessity of kerygmatic catechesis is a recognition of Pope Francis’ fellow Jesuit scholars, the late Josef Jungmann, SJ and the late Johannes </w:t>
      </w:r>
      <w:proofErr w:type="spellStart"/>
      <w:r w:rsidRPr="00CE7B6A">
        <w:rPr>
          <w:rFonts w:ascii="Times New Roman" w:hAnsi="Times New Roman" w:cs="Times New Roman"/>
          <w:sz w:val="24"/>
          <w:szCs w:val="24"/>
        </w:rPr>
        <w:t>Hofinger</w:t>
      </w:r>
      <w:proofErr w:type="spellEnd"/>
      <w:r w:rsidRPr="00CE7B6A">
        <w:rPr>
          <w:rFonts w:ascii="Times New Roman" w:hAnsi="Times New Roman" w:cs="Times New Roman"/>
          <w:sz w:val="24"/>
          <w:szCs w:val="24"/>
        </w:rPr>
        <w:t xml:space="preserve">, SJ, who pioneered and promoted the method in the twentieth century, but it also expands upon their work to address later criticisms that led to the decline of its promotion in the 1970s. The </w:t>
      </w:r>
      <w:r w:rsidRPr="00CE7B6A">
        <w:rPr>
          <w:rFonts w:ascii="Times New Roman" w:hAnsi="Times New Roman" w:cs="Times New Roman"/>
          <w:i/>
          <w:sz w:val="24"/>
          <w:szCs w:val="24"/>
        </w:rPr>
        <w:t>Directory</w:t>
      </w:r>
      <w:r w:rsidRPr="00CE7B6A">
        <w:rPr>
          <w:rFonts w:ascii="Times New Roman" w:hAnsi="Times New Roman" w:cs="Times New Roman"/>
          <w:sz w:val="24"/>
          <w:szCs w:val="24"/>
        </w:rPr>
        <w:t xml:space="preserve"> defines the kerygma as “simultaneously an </w:t>
      </w:r>
      <w:r w:rsidRPr="00CE7B6A">
        <w:rPr>
          <w:rFonts w:ascii="Times New Roman" w:hAnsi="Times New Roman" w:cs="Times New Roman"/>
          <w:i/>
          <w:sz w:val="24"/>
          <w:szCs w:val="24"/>
        </w:rPr>
        <w:t>act of proclamation</w:t>
      </w:r>
      <w:r w:rsidRPr="00CE7B6A">
        <w:rPr>
          <w:rFonts w:ascii="Times New Roman" w:hAnsi="Times New Roman" w:cs="Times New Roman"/>
          <w:sz w:val="24"/>
          <w:szCs w:val="24"/>
        </w:rPr>
        <w:t xml:space="preserve"> and the content of the proclamation itself, which unveils the Gospel and makes it present” (</w:t>
      </w:r>
      <w:r w:rsidRPr="00CE7B6A">
        <w:rPr>
          <w:rFonts w:ascii="Times New Roman" w:hAnsi="Times New Roman" w:cs="Times New Roman"/>
          <w:i/>
          <w:sz w:val="24"/>
          <w:szCs w:val="24"/>
        </w:rPr>
        <w:t>Directory</w:t>
      </w:r>
      <w:r w:rsidRPr="00CE7B6A">
        <w:rPr>
          <w:rFonts w:ascii="Times New Roman" w:hAnsi="Times New Roman" w:cs="Times New Roman"/>
          <w:sz w:val="24"/>
          <w:szCs w:val="24"/>
        </w:rPr>
        <w:t>, §58). Pope Francis summarizes this proclamation, “Jesus Christ loves you; he gave his life to save you; and now he is living at your side every day to enlighten, strengthen and free you.”</w:t>
      </w:r>
      <w:r w:rsidRPr="00CE7B6A">
        <w:rPr>
          <w:rStyle w:val="FootnoteReference"/>
          <w:rFonts w:ascii="Times New Roman" w:hAnsi="Times New Roman" w:cs="Times New Roman"/>
          <w:sz w:val="24"/>
          <w:szCs w:val="24"/>
        </w:rPr>
        <w:footnoteReference w:id="1"/>
      </w:r>
      <w:r w:rsidRPr="00CE7B6A">
        <w:rPr>
          <w:rFonts w:ascii="Times New Roman" w:hAnsi="Times New Roman" w:cs="Times New Roman"/>
          <w:sz w:val="24"/>
          <w:szCs w:val="24"/>
        </w:rPr>
        <w:t xml:space="preserve"> </w:t>
      </w:r>
    </w:p>
    <w:p w14:paraId="24FA3291" w14:textId="77777777" w:rsidR="00762944" w:rsidRPr="00CE7B6A" w:rsidRDefault="00762944" w:rsidP="00762944">
      <w:pPr>
        <w:spacing w:line="480" w:lineRule="auto"/>
        <w:ind w:firstLine="720"/>
        <w:rPr>
          <w:rFonts w:ascii="Times New Roman" w:hAnsi="Times New Roman" w:cs="Times New Roman"/>
          <w:sz w:val="24"/>
          <w:szCs w:val="24"/>
        </w:rPr>
      </w:pPr>
      <w:r w:rsidRPr="00CE7B6A">
        <w:rPr>
          <w:rFonts w:ascii="Times New Roman" w:hAnsi="Times New Roman" w:cs="Times New Roman"/>
          <w:sz w:val="24"/>
          <w:szCs w:val="24"/>
        </w:rPr>
        <w:t xml:space="preserve">For Pope Francis and by extension the present </w:t>
      </w:r>
      <w:r w:rsidRPr="00CE7B6A">
        <w:rPr>
          <w:rFonts w:ascii="Times New Roman" w:hAnsi="Times New Roman" w:cs="Times New Roman"/>
          <w:i/>
          <w:sz w:val="24"/>
          <w:szCs w:val="24"/>
        </w:rPr>
        <w:t>Directory</w:t>
      </w:r>
      <w:r w:rsidRPr="00CE7B6A">
        <w:rPr>
          <w:rFonts w:ascii="Times New Roman" w:hAnsi="Times New Roman" w:cs="Times New Roman"/>
          <w:sz w:val="24"/>
          <w:szCs w:val="24"/>
        </w:rPr>
        <w:t xml:space="preserve">, the proclamation of the kerygma holds the various mysteries of faith together in a cohesive manner that is relevant, </w:t>
      </w:r>
      <w:r w:rsidRPr="00CE7B6A">
        <w:rPr>
          <w:rFonts w:ascii="Times New Roman" w:hAnsi="Times New Roman" w:cs="Times New Roman"/>
          <w:sz w:val="24"/>
          <w:szCs w:val="24"/>
        </w:rPr>
        <w:lastRenderedPageBreak/>
        <w:t xml:space="preserve">concise, and concrete to the listener, while avoiding the temptation to reduce the beauty and joy of the Gospel to a few philosophical doctrines, leading the listener to life in community and engagement with others through charity. (cf. </w:t>
      </w:r>
      <w:r w:rsidRPr="00CE7B6A">
        <w:rPr>
          <w:rFonts w:ascii="Times New Roman" w:hAnsi="Times New Roman" w:cs="Times New Roman"/>
          <w:i/>
          <w:sz w:val="24"/>
          <w:szCs w:val="24"/>
        </w:rPr>
        <w:t>EG</w:t>
      </w:r>
      <w:r w:rsidRPr="00CE7B6A">
        <w:rPr>
          <w:rFonts w:ascii="Times New Roman" w:hAnsi="Times New Roman" w:cs="Times New Roman"/>
          <w:sz w:val="24"/>
          <w:szCs w:val="24"/>
        </w:rPr>
        <w:t xml:space="preserve">, §§165, 177) The effort to proclaim the kerygma in all aspects of catechesis is what binds catechesis to evangelization and forms individuals to become missionary disciples. </w:t>
      </w:r>
    </w:p>
    <w:p w14:paraId="2D72AF0B" w14:textId="77777777" w:rsidR="00762944" w:rsidRPr="00CE7B6A" w:rsidRDefault="00762944" w:rsidP="00762944">
      <w:pPr>
        <w:spacing w:line="480" w:lineRule="auto"/>
        <w:ind w:firstLine="720"/>
        <w:rPr>
          <w:rFonts w:ascii="Times New Roman" w:hAnsi="Times New Roman" w:cs="Times New Roman"/>
          <w:sz w:val="24"/>
          <w:szCs w:val="24"/>
        </w:rPr>
      </w:pPr>
      <w:r w:rsidRPr="00CE7B6A">
        <w:rPr>
          <w:rFonts w:ascii="Times New Roman" w:hAnsi="Times New Roman" w:cs="Times New Roman"/>
          <w:sz w:val="24"/>
          <w:szCs w:val="24"/>
        </w:rPr>
        <w:t xml:space="preserve">According to the </w:t>
      </w:r>
      <w:r w:rsidRPr="00CE7B6A">
        <w:rPr>
          <w:rFonts w:ascii="Times New Roman" w:hAnsi="Times New Roman" w:cs="Times New Roman"/>
          <w:i/>
          <w:sz w:val="24"/>
          <w:szCs w:val="24"/>
        </w:rPr>
        <w:t>Directory</w:t>
      </w:r>
      <w:r w:rsidRPr="00CE7B6A">
        <w:rPr>
          <w:rFonts w:ascii="Times New Roman" w:hAnsi="Times New Roman" w:cs="Times New Roman"/>
          <w:sz w:val="24"/>
          <w:szCs w:val="24"/>
        </w:rPr>
        <w:t>, the elements of the kerygma that are to be emphasized in the plurality of catechetical situations include “the nature of what is proposed; the narrative, affective, and existential quality; the dimension of witness to the faith; the relational attitude; the focus on salvation” (</w:t>
      </w:r>
      <w:r w:rsidRPr="00CE7B6A">
        <w:rPr>
          <w:rFonts w:ascii="Times New Roman" w:hAnsi="Times New Roman" w:cs="Times New Roman"/>
          <w:i/>
          <w:iCs/>
          <w:sz w:val="24"/>
          <w:szCs w:val="24"/>
        </w:rPr>
        <w:t>Directory</w:t>
      </w:r>
      <w:r w:rsidRPr="00CE7B6A">
        <w:rPr>
          <w:rFonts w:ascii="Times New Roman" w:hAnsi="Times New Roman" w:cs="Times New Roman"/>
          <w:sz w:val="24"/>
          <w:szCs w:val="24"/>
        </w:rPr>
        <w:t xml:space="preserve">, §59). </w:t>
      </w:r>
      <w:r>
        <w:rPr>
          <w:rFonts w:ascii="Times New Roman" w:hAnsi="Times New Roman" w:cs="Times New Roman"/>
          <w:sz w:val="24"/>
          <w:szCs w:val="24"/>
        </w:rPr>
        <w:t xml:space="preserve">With </w:t>
      </w:r>
      <w:r w:rsidRPr="00CE7B6A">
        <w:rPr>
          <w:rFonts w:ascii="Times New Roman" w:hAnsi="Times New Roman" w:cs="Times New Roman"/>
          <w:sz w:val="24"/>
          <w:szCs w:val="24"/>
        </w:rPr>
        <w:t>this quotation</w:t>
      </w:r>
      <w:r>
        <w:rPr>
          <w:rFonts w:ascii="Times New Roman" w:hAnsi="Times New Roman" w:cs="Times New Roman"/>
          <w:sz w:val="24"/>
          <w:szCs w:val="24"/>
        </w:rPr>
        <w:t xml:space="preserve">, the framers of this </w:t>
      </w:r>
      <w:r w:rsidRPr="00AF5BEB">
        <w:rPr>
          <w:rFonts w:ascii="Times New Roman" w:hAnsi="Times New Roman" w:cs="Times New Roman"/>
          <w:i/>
          <w:iCs/>
          <w:sz w:val="24"/>
          <w:szCs w:val="24"/>
        </w:rPr>
        <w:t xml:space="preserve">Directory </w:t>
      </w:r>
      <w:r w:rsidRPr="00CE7B6A">
        <w:rPr>
          <w:rFonts w:ascii="Times New Roman" w:hAnsi="Times New Roman" w:cs="Times New Roman"/>
          <w:sz w:val="24"/>
          <w:szCs w:val="24"/>
        </w:rPr>
        <w:t xml:space="preserve">are pointing to Jungmann’s kerygmatic model that went beyond the proclamation of the kerygma in a narrow sense to a </w:t>
      </w:r>
      <w:r>
        <w:rPr>
          <w:rFonts w:ascii="Times New Roman" w:hAnsi="Times New Roman" w:cs="Times New Roman"/>
          <w:sz w:val="24"/>
          <w:szCs w:val="24"/>
        </w:rPr>
        <w:t xml:space="preserve">broader </w:t>
      </w:r>
      <w:r w:rsidRPr="00CE7B6A">
        <w:rPr>
          <w:rFonts w:ascii="Times New Roman" w:hAnsi="Times New Roman" w:cs="Times New Roman"/>
          <w:sz w:val="24"/>
          <w:szCs w:val="24"/>
        </w:rPr>
        <w:t xml:space="preserve">catechetical method designed to form its audience in the Christian way of life through a comprehensive system of Christian formation attentive to the </w:t>
      </w:r>
      <w:proofErr w:type="gramStart"/>
      <w:r w:rsidRPr="00CE7B6A">
        <w:rPr>
          <w:rFonts w:ascii="Times New Roman" w:hAnsi="Times New Roman" w:cs="Times New Roman"/>
          <w:sz w:val="24"/>
          <w:szCs w:val="24"/>
        </w:rPr>
        <w:t>particular learner</w:t>
      </w:r>
      <w:proofErr w:type="gramEnd"/>
      <w:r w:rsidRPr="00CE7B6A">
        <w:rPr>
          <w:rFonts w:ascii="Times New Roman" w:hAnsi="Times New Roman" w:cs="Times New Roman"/>
          <w:sz w:val="24"/>
          <w:szCs w:val="24"/>
        </w:rPr>
        <w:t xml:space="preserve">. </w:t>
      </w:r>
      <w:r>
        <w:rPr>
          <w:rFonts w:ascii="Times New Roman" w:hAnsi="Times New Roman" w:cs="Times New Roman"/>
          <w:sz w:val="24"/>
          <w:szCs w:val="24"/>
        </w:rPr>
        <w:t xml:space="preserve"> As the Preface explains, “The primacy of the kerygma… [leads] us to propose a kerygmatic catechesis” (</w:t>
      </w:r>
      <w:r w:rsidRPr="00A575CD">
        <w:rPr>
          <w:rFonts w:ascii="Times New Roman" w:hAnsi="Times New Roman" w:cs="Times New Roman"/>
          <w:i/>
          <w:sz w:val="24"/>
          <w:szCs w:val="24"/>
        </w:rPr>
        <w:t>Directory</w:t>
      </w:r>
      <w:r>
        <w:rPr>
          <w:rFonts w:ascii="Times New Roman" w:hAnsi="Times New Roman" w:cs="Times New Roman"/>
          <w:sz w:val="24"/>
          <w:szCs w:val="24"/>
        </w:rPr>
        <w:t>, Preface).  In other words, one of the goals of this document is not just to encourage a greater use of the proclamation of the kerygma, but to propose a renewed model of kerygmatic catechesis based on Jungmann’s work.</w:t>
      </w:r>
    </w:p>
    <w:p w14:paraId="23B20A55" w14:textId="77777777" w:rsidR="00762944" w:rsidRPr="00CE7B6A" w:rsidRDefault="00762944" w:rsidP="00762944">
      <w:pPr>
        <w:spacing w:line="480" w:lineRule="auto"/>
        <w:ind w:firstLine="720"/>
        <w:rPr>
          <w:rFonts w:ascii="Times New Roman" w:hAnsi="Times New Roman" w:cs="Times New Roman"/>
          <w:sz w:val="24"/>
          <w:szCs w:val="24"/>
        </w:rPr>
      </w:pPr>
      <w:r w:rsidRPr="00CE7B6A">
        <w:rPr>
          <w:rFonts w:ascii="Times New Roman" w:hAnsi="Times New Roman" w:cs="Times New Roman"/>
          <w:sz w:val="24"/>
          <w:szCs w:val="24"/>
        </w:rPr>
        <w:t>It is propositions from Jungmann’s b</w:t>
      </w:r>
      <w:r>
        <w:rPr>
          <w:rFonts w:ascii="Times New Roman" w:hAnsi="Times New Roman" w:cs="Times New Roman"/>
          <w:sz w:val="24"/>
          <w:szCs w:val="24"/>
        </w:rPr>
        <w:t>r</w:t>
      </w:r>
      <w:r w:rsidRPr="00CE7B6A">
        <w:rPr>
          <w:rFonts w:ascii="Times New Roman" w:hAnsi="Times New Roman" w:cs="Times New Roman"/>
          <w:sz w:val="24"/>
          <w:szCs w:val="24"/>
        </w:rPr>
        <w:t xml:space="preserve">oader kerygmatic model that the </w:t>
      </w:r>
      <w:r w:rsidRPr="00CE7B6A">
        <w:rPr>
          <w:rFonts w:ascii="Times New Roman" w:hAnsi="Times New Roman" w:cs="Times New Roman"/>
          <w:i/>
          <w:iCs/>
          <w:sz w:val="24"/>
          <w:szCs w:val="24"/>
        </w:rPr>
        <w:t>Directory</w:t>
      </w:r>
      <w:r w:rsidRPr="00CE7B6A">
        <w:rPr>
          <w:rFonts w:ascii="Times New Roman" w:hAnsi="Times New Roman" w:cs="Times New Roman"/>
          <w:sz w:val="24"/>
          <w:szCs w:val="24"/>
        </w:rPr>
        <w:t xml:space="preserve"> envisions when it states that the kerygma is fundamental to catechesis, central to evangelization, and key to any renewal that will take place in the Church or conversion in the believer. The Introduction itself alerts the reader to the primacy of the kerygma explicitly, but also implicitly when describing the </w:t>
      </w:r>
      <w:r w:rsidRPr="00CE7B6A">
        <w:rPr>
          <w:rFonts w:ascii="Times New Roman" w:hAnsi="Times New Roman" w:cs="Times New Roman"/>
          <w:i/>
          <w:sz w:val="24"/>
          <w:szCs w:val="24"/>
        </w:rPr>
        <w:t>Directory’s</w:t>
      </w:r>
      <w:r w:rsidRPr="00CE7B6A">
        <w:rPr>
          <w:rFonts w:ascii="Times New Roman" w:hAnsi="Times New Roman" w:cs="Times New Roman"/>
          <w:sz w:val="24"/>
          <w:szCs w:val="24"/>
        </w:rPr>
        <w:t xml:space="preserve"> narrative thread, especially in its summation that, “The proclamation of the Gospel… requires, in fact, </w:t>
      </w:r>
      <w:r w:rsidRPr="00CE7B6A">
        <w:rPr>
          <w:rFonts w:ascii="Times New Roman" w:hAnsi="Times New Roman" w:cs="Times New Roman"/>
          <w:i/>
          <w:iCs/>
          <w:sz w:val="24"/>
          <w:szCs w:val="24"/>
        </w:rPr>
        <w:t>overcoming any opposition between content and method</w:t>
      </w:r>
      <w:r w:rsidRPr="00CE7B6A">
        <w:rPr>
          <w:rFonts w:ascii="Times New Roman" w:hAnsi="Times New Roman" w:cs="Times New Roman"/>
          <w:sz w:val="24"/>
          <w:szCs w:val="24"/>
        </w:rPr>
        <w:t>, between faith and life,” a key theme of Jungmann’s kerygmatic model (</w:t>
      </w:r>
      <w:r w:rsidRPr="00CE7B6A">
        <w:rPr>
          <w:rFonts w:ascii="Times New Roman" w:hAnsi="Times New Roman" w:cs="Times New Roman"/>
          <w:i/>
          <w:iCs/>
          <w:sz w:val="24"/>
          <w:szCs w:val="24"/>
        </w:rPr>
        <w:t>Directory</w:t>
      </w:r>
      <w:r w:rsidRPr="00CE7B6A">
        <w:rPr>
          <w:rFonts w:ascii="Times New Roman" w:hAnsi="Times New Roman" w:cs="Times New Roman"/>
          <w:sz w:val="24"/>
          <w:szCs w:val="24"/>
        </w:rPr>
        <w:t xml:space="preserve">, §4). </w:t>
      </w:r>
    </w:p>
    <w:p w14:paraId="1AA267C3" w14:textId="00432C19" w:rsidR="0036793D" w:rsidRDefault="00762944" w:rsidP="00762944">
      <w:r w:rsidRPr="00CE7B6A">
        <w:rPr>
          <w:rFonts w:ascii="Times New Roman" w:hAnsi="Times New Roman" w:cs="Times New Roman"/>
          <w:sz w:val="24"/>
          <w:szCs w:val="24"/>
        </w:rPr>
        <w:lastRenderedPageBreak/>
        <w:t xml:space="preserve">The </w:t>
      </w:r>
      <w:r w:rsidRPr="00CE7B6A">
        <w:rPr>
          <w:rFonts w:ascii="Times New Roman" w:hAnsi="Times New Roman" w:cs="Times New Roman"/>
          <w:i/>
          <w:sz w:val="24"/>
          <w:szCs w:val="24"/>
        </w:rPr>
        <w:t>Directory</w:t>
      </w:r>
      <w:r w:rsidRPr="00CE7B6A">
        <w:rPr>
          <w:rFonts w:ascii="Times New Roman" w:hAnsi="Times New Roman" w:cs="Times New Roman"/>
          <w:sz w:val="24"/>
          <w:szCs w:val="24"/>
        </w:rPr>
        <w:t xml:space="preserve"> also does well in summarizing Jungmann’s model with its various instructions to catechists. The catechist is expected to present the </w:t>
      </w:r>
      <w:proofErr w:type="gramStart"/>
      <w:r w:rsidRPr="00CE7B6A">
        <w:rPr>
          <w:rFonts w:ascii="Times New Roman" w:hAnsi="Times New Roman" w:cs="Times New Roman"/>
          <w:sz w:val="24"/>
          <w:szCs w:val="24"/>
        </w:rPr>
        <w:t>particular teachings</w:t>
      </w:r>
      <w:proofErr w:type="gramEnd"/>
      <w:r w:rsidRPr="00CE7B6A">
        <w:rPr>
          <w:rFonts w:ascii="Times New Roman" w:hAnsi="Times New Roman" w:cs="Times New Roman"/>
          <w:sz w:val="24"/>
          <w:szCs w:val="24"/>
        </w:rPr>
        <w:t xml:space="preserve"> of the faith in the context of the central theme of God’s redeeming love. A catechist must understand not just the </w:t>
      </w:r>
      <w:proofErr w:type="gramStart"/>
      <w:r w:rsidRPr="00CE7B6A">
        <w:rPr>
          <w:rFonts w:ascii="Times New Roman" w:hAnsi="Times New Roman" w:cs="Times New Roman"/>
          <w:sz w:val="24"/>
          <w:szCs w:val="24"/>
        </w:rPr>
        <w:t>particular teaching</w:t>
      </w:r>
      <w:proofErr w:type="gramEnd"/>
      <w:r w:rsidRPr="00CE7B6A">
        <w:rPr>
          <w:rFonts w:ascii="Times New Roman" w:hAnsi="Times New Roman" w:cs="Times New Roman"/>
          <w:sz w:val="24"/>
          <w:szCs w:val="24"/>
        </w:rPr>
        <w:t xml:space="preserve"> of the faith, but also its meaning and value for the listener’s life. The task of this catechist is to be able to convey this message of God’s loving plan of salvation to the listener in a way that is attractive, narratively appealing, but more importantly, inspires the listener to respond in faith and charity. In addition, the catechist must be a witness to the faith and accompany the listeners by forming a relationship with them that the listeners may become witnesses and accompaniers themselves. Because of the centrality of the kerygma, the </w:t>
      </w:r>
      <w:r w:rsidRPr="00CE7B6A">
        <w:rPr>
          <w:rFonts w:ascii="Times New Roman" w:hAnsi="Times New Roman" w:cs="Times New Roman"/>
          <w:i/>
          <w:iCs/>
          <w:sz w:val="24"/>
          <w:szCs w:val="24"/>
        </w:rPr>
        <w:t>Directory</w:t>
      </w:r>
      <w:r w:rsidRPr="00CE7B6A">
        <w:rPr>
          <w:rFonts w:ascii="Times New Roman" w:hAnsi="Times New Roman" w:cs="Times New Roman"/>
          <w:sz w:val="24"/>
          <w:szCs w:val="24"/>
        </w:rPr>
        <w:t xml:space="preserve"> notes that the specific vocation of the catechist is first and foremost “</w:t>
      </w:r>
      <w:r w:rsidRPr="00CE7B6A">
        <w:rPr>
          <w:rFonts w:ascii="Times New Roman" w:hAnsi="Times New Roman" w:cs="Times New Roman"/>
          <w:i/>
          <w:iCs/>
          <w:sz w:val="24"/>
          <w:szCs w:val="24"/>
        </w:rPr>
        <w:t>a witness of faith and keeper of the memory of God</w:t>
      </w:r>
      <w:r w:rsidRPr="00CE7B6A">
        <w:rPr>
          <w:rFonts w:ascii="Times New Roman" w:hAnsi="Times New Roman" w:cs="Times New Roman"/>
          <w:sz w:val="24"/>
          <w:szCs w:val="24"/>
        </w:rPr>
        <w:t xml:space="preserve">… reawakening it in </w:t>
      </w:r>
      <w:proofErr w:type="gramStart"/>
      <w:r w:rsidRPr="00CE7B6A">
        <w:rPr>
          <w:rFonts w:ascii="Times New Roman" w:hAnsi="Times New Roman" w:cs="Times New Roman"/>
          <w:sz w:val="24"/>
          <w:szCs w:val="24"/>
        </w:rPr>
        <w:t>others, and</w:t>
      </w:r>
      <w:proofErr w:type="gramEnd"/>
      <w:r w:rsidRPr="00CE7B6A">
        <w:rPr>
          <w:rFonts w:ascii="Times New Roman" w:hAnsi="Times New Roman" w:cs="Times New Roman"/>
          <w:sz w:val="24"/>
          <w:szCs w:val="24"/>
        </w:rPr>
        <w:t xml:space="preserve"> placing it at the service of the proclamation” (</w:t>
      </w:r>
      <w:r w:rsidRPr="00CE7B6A">
        <w:rPr>
          <w:rFonts w:ascii="Times New Roman" w:hAnsi="Times New Roman" w:cs="Times New Roman"/>
          <w:i/>
          <w:sz w:val="24"/>
          <w:szCs w:val="24"/>
        </w:rPr>
        <w:t>Directory</w:t>
      </w:r>
      <w:r w:rsidRPr="00CE7B6A">
        <w:rPr>
          <w:rFonts w:ascii="Times New Roman" w:hAnsi="Times New Roman" w:cs="Times New Roman"/>
          <w:sz w:val="24"/>
          <w:szCs w:val="24"/>
        </w:rPr>
        <w:t xml:space="preserve"> §113a).</w:t>
      </w:r>
    </w:p>
    <w:sectPr w:rsidR="0036793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1D482" w14:textId="77777777" w:rsidR="00B30352" w:rsidRDefault="00B30352" w:rsidP="00762944">
      <w:pPr>
        <w:spacing w:after="0" w:line="240" w:lineRule="auto"/>
      </w:pPr>
      <w:r>
        <w:separator/>
      </w:r>
    </w:p>
  </w:endnote>
  <w:endnote w:type="continuationSeparator" w:id="0">
    <w:p w14:paraId="666D539B" w14:textId="77777777" w:rsidR="00B30352" w:rsidRDefault="00B30352" w:rsidP="00762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38AEB" w14:textId="77777777" w:rsidR="00B30352" w:rsidRDefault="00B30352" w:rsidP="00762944">
      <w:pPr>
        <w:spacing w:after="0" w:line="240" w:lineRule="auto"/>
      </w:pPr>
      <w:r>
        <w:separator/>
      </w:r>
    </w:p>
  </w:footnote>
  <w:footnote w:type="continuationSeparator" w:id="0">
    <w:p w14:paraId="4EE41102" w14:textId="77777777" w:rsidR="00B30352" w:rsidRDefault="00B30352" w:rsidP="00762944">
      <w:pPr>
        <w:spacing w:after="0" w:line="240" w:lineRule="auto"/>
      </w:pPr>
      <w:r>
        <w:continuationSeparator/>
      </w:r>
    </w:p>
  </w:footnote>
  <w:footnote w:id="1">
    <w:p w14:paraId="2BFF624F" w14:textId="77777777" w:rsidR="00762944" w:rsidRPr="00712AED" w:rsidRDefault="00762944" w:rsidP="00762944">
      <w:pPr>
        <w:pStyle w:val="FootnoteText"/>
        <w:rPr>
          <w:rFonts w:ascii="Times New Roman" w:hAnsi="Times New Roman" w:cs="Times New Roman"/>
        </w:rPr>
      </w:pPr>
      <w:r w:rsidRPr="00712AED">
        <w:rPr>
          <w:rStyle w:val="FootnoteReference"/>
          <w:rFonts w:ascii="Times New Roman" w:hAnsi="Times New Roman" w:cs="Times New Roman"/>
        </w:rPr>
        <w:footnoteRef/>
      </w:r>
      <w:r w:rsidRPr="00712AED">
        <w:rPr>
          <w:rFonts w:ascii="Times New Roman" w:hAnsi="Times New Roman" w:cs="Times New Roman"/>
        </w:rPr>
        <w:t xml:space="preserve"> </w:t>
      </w:r>
      <w:r w:rsidRPr="00712AED">
        <w:rPr>
          <w:rFonts w:ascii="Times New Roman" w:hAnsi="Times New Roman" w:cs="Times New Roman"/>
          <w:i/>
        </w:rPr>
        <w:t>Directory</w:t>
      </w:r>
      <w:r w:rsidRPr="00712AED">
        <w:rPr>
          <w:rFonts w:ascii="Times New Roman" w:hAnsi="Times New Roman" w:cs="Times New Roman"/>
        </w:rPr>
        <w:t xml:space="preserve">, §58; cf. </w:t>
      </w:r>
      <w:proofErr w:type="spellStart"/>
      <w:r w:rsidRPr="00712AED">
        <w:rPr>
          <w:rFonts w:ascii="Times New Roman" w:hAnsi="Times New Roman" w:cs="Times New Roman"/>
          <w:i/>
        </w:rPr>
        <w:t>Evangelii</w:t>
      </w:r>
      <w:proofErr w:type="spellEnd"/>
      <w:r w:rsidRPr="00712AED">
        <w:rPr>
          <w:rFonts w:ascii="Times New Roman" w:hAnsi="Times New Roman" w:cs="Times New Roman"/>
          <w:i/>
        </w:rPr>
        <w:t xml:space="preserve"> Gaudium</w:t>
      </w:r>
      <w:r w:rsidRPr="00712AED">
        <w:rPr>
          <w:rFonts w:ascii="Times New Roman" w:hAnsi="Times New Roman" w:cs="Times New Roman"/>
        </w:rPr>
        <w:t xml:space="preserve">, §164.  Pope Francis more succinctly presents the kerygma proclamation in </w:t>
      </w:r>
      <w:r w:rsidRPr="00712AED">
        <w:rPr>
          <w:rFonts w:ascii="Times New Roman" w:hAnsi="Times New Roman" w:cs="Times New Roman"/>
          <w:i/>
        </w:rPr>
        <w:t xml:space="preserve">Christus </w:t>
      </w:r>
      <w:proofErr w:type="spellStart"/>
      <w:r w:rsidRPr="00712AED">
        <w:rPr>
          <w:rFonts w:ascii="Times New Roman" w:hAnsi="Times New Roman" w:cs="Times New Roman"/>
          <w:i/>
        </w:rPr>
        <w:t>Vivit</w:t>
      </w:r>
      <w:proofErr w:type="spellEnd"/>
      <w:r w:rsidRPr="00712AED">
        <w:rPr>
          <w:rFonts w:ascii="Times New Roman" w:hAnsi="Times New Roman" w:cs="Times New Roman"/>
        </w:rPr>
        <w:t xml:space="preserve"> as three great truths, “God loves you; Christ is your Savior; he is alive” (</w:t>
      </w:r>
      <w:r w:rsidRPr="00712AED">
        <w:rPr>
          <w:rFonts w:ascii="Times New Roman" w:hAnsi="Times New Roman" w:cs="Times New Roman"/>
          <w:i/>
        </w:rPr>
        <w:t>CV</w:t>
      </w:r>
      <w:r w:rsidRPr="00712AED">
        <w:rPr>
          <w:rFonts w:ascii="Times New Roman" w:hAnsi="Times New Roman" w:cs="Times New Roman"/>
        </w:rPr>
        <w:t>, §130).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944"/>
    <w:rsid w:val="00204BBF"/>
    <w:rsid w:val="00403E07"/>
    <w:rsid w:val="00762944"/>
    <w:rsid w:val="00925705"/>
    <w:rsid w:val="00AB26FA"/>
    <w:rsid w:val="00B30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57100"/>
  <w15:chartTrackingRefBased/>
  <w15:docId w15:val="{A157C3FC-081E-4CD1-A283-81490DE52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9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629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2944"/>
    <w:rPr>
      <w:sz w:val="20"/>
      <w:szCs w:val="20"/>
    </w:rPr>
  </w:style>
  <w:style w:type="character" w:styleId="FootnoteReference">
    <w:name w:val="footnote reference"/>
    <w:basedOn w:val="DefaultParagraphFont"/>
    <w:uiPriority w:val="99"/>
    <w:semiHidden/>
    <w:unhideWhenUsed/>
    <w:rsid w:val="007629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747</Words>
  <Characters>4258</Characters>
  <Application>Microsoft Office Word</Application>
  <DocSecurity>0</DocSecurity>
  <Lines>35</Lines>
  <Paragraphs>9</Paragraphs>
  <ScaleCrop>false</ScaleCrop>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J Reilly</dc:creator>
  <cp:keywords/>
  <dc:description/>
  <cp:lastModifiedBy>Vincent J Reilly</cp:lastModifiedBy>
  <cp:revision>1</cp:revision>
  <dcterms:created xsi:type="dcterms:W3CDTF">2022-04-15T16:51:00Z</dcterms:created>
  <dcterms:modified xsi:type="dcterms:W3CDTF">2022-04-15T16:51:00Z</dcterms:modified>
</cp:coreProperties>
</file>