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FDF" w:rsidRDefault="00B43102" w:rsidP="00B43102">
      <w:pPr>
        <w:pStyle w:val="Heading1"/>
      </w:pPr>
      <w:r>
        <w:t>Scholarship Information</w:t>
      </w:r>
    </w:p>
    <w:p w:rsidR="00E038DE" w:rsidRPr="00E038DE" w:rsidRDefault="00E038DE" w:rsidP="00E038DE">
      <w:r>
        <w:t xml:space="preserve">The Diocese of Venice is committed to providing a Catholic education to those who desire it. To that end, the Diocese partners with several external scholarship organizations to provide financial assistance beyond what can be offered at an individual school. </w:t>
      </w:r>
    </w:p>
    <w:p w:rsidR="00B43102" w:rsidRPr="00B43102" w:rsidRDefault="00B43102">
      <w:pPr>
        <w:rPr>
          <w:b/>
        </w:rPr>
      </w:pPr>
      <w:r w:rsidRPr="00B43102">
        <w:rPr>
          <w:b/>
        </w:rPr>
        <w:t>Florida Tax Credit Scholarship</w:t>
      </w:r>
    </w:p>
    <w:p w:rsidR="00E038DE" w:rsidRDefault="00B43102" w:rsidP="00B43102">
      <w:r w:rsidRPr="00B43102">
        <w:t xml:space="preserve">The Florida Tax Credit (FTC) Scholarship </w:t>
      </w:r>
      <w:r>
        <w:t xml:space="preserve">is an income based scholarship that </w:t>
      </w:r>
      <w:r w:rsidRPr="00B43102">
        <w:t>provides opportunities for K-12 children</w:t>
      </w:r>
      <w:r>
        <w:t xml:space="preserve"> to attend</w:t>
      </w:r>
      <w:r w:rsidRPr="00B43102">
        <w:t xml:space="preserve"> </w:t>
      </w:r>
      <w:r>
        <w:t>the</w:t>
      </w:r>
      <w:r w:rsidRPr="00B43102">
        <w:t xml:space="preserve"> </w:t>
      </w:r>
      <w:r>
        <w:t>Catholic</w:t>
      </w:r>
      <w:r w:rsidRPr="00B43102">
        <w:t xml:space="preserve"> school of their choice. Scholarship eligibility and amount is determin</w:t>
      </w:r>
      <w:r w:rsidR="00E038DE">
        <w:t>ed by household size and income. Complete program information and applications can be found at the states two funding agencies:</w:t>
      </w:r>
    </w:p>
    <w:p w:rsidR="005F4DBA" w:rsidRDefault="00E038DE" w:rsidP="00B43102">
      <w:r>
        <w:t xml:space="preserve">Step up for Students  </w:t>
      </w:r>
      <w:hyperlink r:id="rId5" w:history="1">
        <w:r w:rsidR="005F4DBA" w:rsidRPr="000E50C5">
          <w:rPr>
            <w:rStyle w:val="Hyperlink"/>
          </w:rPr>
          <w:t>https://www.stepupforstudents.org</w:t>
        </w:r>
      </w:hyperlink>
    </w:p>
    <w:p w:rsidR="00E038DE" w:rsidRDefault="005F4DBA" w:rsidP="00B43102">
      <w:r>
        <w:t xml:space="preserve"> </w:t>
      </w:r>
      <w:r w:rsidR="00E038DE">
        <w:t>AAA Scholarships</w:t>
      </w:r>
      <w:r>
        <w:t xml:space="preserve"> </w:t>
      </w:r>
      <w:hyperlink r:id="rId6" w:history="1">
        <w:r w:rsidRPr="000E50C5">
          <w:rPr>
            <w:rStyle w:val="Hyperlink"/>
          </w:rPr>
          <w:t>http://www.aaascholarships.org/</w:t>
        </w:r>
      </w:hyperlink>
      <w:r>
        <w:t xml:space="preserve"> </w:t>
      </w:r>
    </w:p>
    <w:p w:rsidR="00B43102" w:rsidRPr="00B43102" w:rsidRDefault="00B43102">
      <w:pPr>
        <w:rPr>
          <w:b/>
        </w:rPr>
      </w:pPr>
      <w:r w:rsidRPr="00B43102">
        <w:rPr>
          <w:b/>
        </w:rPr>
        <w:t>Gardiner</w:t>
      </w:r>
    </w:p>
    <w:p w:rsidR="00B43102" w:rsidRPr="00B43102" w:rsidRDefault="00B43102" w:rsidP="00B43102">
      <w:r w:rsidRPr="00B43102">
        <w:t xml:space="preserve">The Gardiner Scholarship is an education savings account (ESA) for students with certain special needs administered by Scholarship Funding Organizations such as Step Up </w:t>
      </w:r>
      <w:proofErr w:type="gramStart"/>
      <w:r w:rsidRPr="00B43102">
        <w:t>For</w:t>
      </w:r>
      <w:proofErr w:type="gramEnd"/>
      <w:r w:rsidRPr="00B43102">
        <w:t xml:space="preserve"> Students. Students ages 3 to 22 who have one of the qualifying diagnoses can be eligible for an average of $10,000 in scholarship funds each year.</w:t>
      </w:r>
    </w:p>
    <w:p w:rsidR="00B43102" w:rsidRDefault="00B43102" w:rsidP="00B43102">
      <w:r w:rsidRPr="00B43102">
        <w:t xml:space="preserve">Gardiner Scholars can use their scholarship to cover approved education-related expenses including private school tuition, tutoring, therapy and educational technology. </w:t>
      </w:r>
    </w:p>
    <w:p w:rsidR="005F4DBA" w:rsidRDefault="005F4DBA" w:rsidP="005F4DBA">
      <w:r>
        <w:t>Complete program information and applications can be found at the states two funding agencies:</w:t>
      </w:r>
    </w:p>
    <w:p w:rsidR="005F4DBA" w:rsidRDefault="005F4DBA" w:rsidP="005F4DBA">
      <w:r>
        <w:t xml:space="preserve">Step up for Students  </w:t>
      </w:r>
      <w:hyperlink r:id="rId7" w:history="1">
        <w:r w:rsidRPr="000E50C5">
          <w:rPr>
            <w:rStyle w:val="Hyperlink"/>
          </w:rPr>
          <w:t>https://www.stepupforstudents.org</w:t>
        </w:r>
      </w:hyperlink>
    </w:p>
    <w:p w:rsidR="005F4DBA" w:rsidRDefault="005F4DBA" w:rsidP="005F4DBA">
      <w:r>
        <w:t xml:space="preserve"> AAA Scholarships </w:t>
      </w:r>
      <w:hyperlink r:id="rId8" w:history="1">
        <w:r w:rsidRPr="000E50C5">
          <w:rPr>
            <w:rStyle w:val="Hyperlink"/>
          </w:rPr>
          <w:t>http://www.aaascholarships.org/</w:t>
        </w:r>
      </w:hyperlink>
      <w:r>
        <w:t xml:space="preserve"> </w:t>
      </w:r>
    </w:p>
    <w:p w:rsidR="00B43102" w:rsidRPr="00B43102" w:rsidRDefault="00B43102">
      <w:pPr>
        <w:rPr>
          <w:b/>
        </w:rPr>
      </w:pPr>
      <w:r w:rsidRPr="00B43102">
        <w:rPr>
          <w:b/>
        </w:rPr>
        <w:t>McKay</w:t>
      </w:r>
    </w:p>
    <w:p w:rsidR="00B43102" w:rsidRPr="00B43102" w:rsidRDefault="00B43102" w:rsidP="00B43102">
      <w:r w:rsidRPr="00B43102">
        <w:t>The McKay Scholarship provides funds for children with specific special needs who have an Individual Education Plan (IEP) or 504 Accommodation Plan to attend the private school of their choice. To qualify, students must have attended a Florida public school during the previous school year. Scholarship amounts vary but can cover up to full tuition at a participating private school.</w:t>
      </w:r>
      <w:r w:rsidR="005F4DBA">
        <w:t xml:space="preserve"> </w:t>
      </w:r>
      <w:r w:rsidR="005F4DBA">
        <w:t>Complete program information and applications can be found at</w:t>
      </w:r>
      <w:r w:rsidR="005F4DBA">
        <w:t>:</w:t>
      </w:r>
    </w:p>
    <w:p w:rsidR="005F4DBA" w:rsidRDefault="005F4DBA">
      <w:r>
        <w:t xml:space="preserve">McKay Scholarships </w:t>
      </w:r>
      <w:hyperlink r:id="rId9" w:history="1">
        <w:r w:rsidRPr="000E50C5">
          <w:rPr>
            <w:rStyle w:val="Hyperlink"/>
          </w:rPr>
          <w:t>http://www.fldoe.org/schools/school-choice/k-12-scholarship-programs/mckay/</w:t>
        </w:r>
      </w:hyperlink>
    </w:p>
    <w:p w:rsidR="00B43102" w:rsidRPr="00B43102" w:rsidRDefault="00B43102">
      <w:pPr>
        <w:rPr>
          <w:b/>
        </w:rPr>
      </w:pPr>
      <w:r w:rsidRPr="00B43102">
        <w:rPr>
          <w:b/>
        </w:rPr>
        <w:t>VPK</w:t>
      </w:r>
    </w:p>
    <w:p w:rsidR="005F4DBA" w:rsidRPr="00B43102" w:rsidRDefault="00B43102" w:rsidP="005F4DBA">
      <w:r>
        <w:t>The Voluntary Pre-Kindergarten (VPK) Voucher is a state-funded program enabling every 4-year-old in Florida to attend the Pre-K of his or her choice, free of charge. The program builds a strong foundation for students, ensuring their kindergarten readiness.</w:t>
      </w:r>
      <w:r w:rsidR="005F4DBA">
        <w:t xml:space="preserve"> </w:t>
      </w:r>
      <w:r w:rsidR="005F4DBA">
        <w:t>Complete program information and applications can be found at:</w:t>
      </w:r>
    </w:p>
    <w:p w:rsidR="00B43102" w:rsidRDefault="005F4DBA">
      <w:r>
        <w:t xml:space="preserve">Office of Early Learning </w:t>
      </w:r>
      <w:hyperlink r:id="rId10" w:history="1">
        <w:r w:rsidRPr="000E50C5">
          <w:rPr>
            <w:rStyle w:val="Hyperlink"/>
          </w:rPr>
          <w:t>https://familyservices.floridaearlylearning.com/</w:t>
        </w:r>
      </w:hyperlink>
      <w:r>
        <w:t xml:space="preserve"> </w:t>
      </w:r>
    </w:p>
    <w:p w:rsidR="00127C8D" w:rsidRDefault="00127C8D"/>
    <w:p w:rsidR="00127C8D" w:rsidRDefault="00127C8D" w:rsidP="00127C8D">
      <w:pPr>
        <w:pStyle w:val="Heading1"/>
      </w:pPr>
      <w:r>
        <w:t>Meet Our Team</w:t>
      </w:r>
    </w:p>
    <w:p w:rsidR="002D5945" w:rsidRDefault="00C855D5" w:rsidP="002D5945">
      <w:r>
        <w:t>The Department of Education is happy to assist with questions about our programs and schools</w:t>
      </w:r>
    </w:p>
    <w:p w:rsidR="00C855D5" w:rsidRDefault="00C855D5" w:rsidP="00C855D5">
      <w:pPr>
        <w:pStyle w:val="ListParagraph"/>
        <w:numPr>
          <w:ilvl w:val="0"/>
          <w:numId w:val="5"/>
        </w:numPr>
      </w:pPr>
      <w:r>
        <w:t>Dr. Kristy Swol, Director of Education and Superintendent of Catholic Schools</w:t>
      </w:r>
    </w:p>
    <w:p w:rsidR="00C855D5" w:rsidRDefault="00C855D5" w:rsidP="00C855D5">
      <w:pPr>
        <w:pStyle w:val="ListParagraph"/>
        <w:numPr>
          <w:ilvl w:val="0"/>
          <w:numId w:val="5"/>
        </w:numPr>
      </w:pPr>
      <w:r>
        <w:t>Ashley Fox, Director of Religious Education</w:t>
      </w:r>
    </w:p>
    <w:p w:rsidR="00C855D5" w:rsidRDefault="00C855D5" w:rsidP="00C855D5">
      <w:pPr>
        <w:pStyle w:val="ListParagraph"/>
        <w:numPr>
          <w:ilvl w:val="0"/>
          <w:numId w:val="5"/>
        </w:numPr>
      </w:pPr>
      <w:r>
        <w:t>Dr. David Glasow, Director of the Institute for Catholic Studies and Formation</w:t>
      </w:r>
    </w:p>
    <w:p w:rsidR="00C855D5" w:rsidRPr="002D5945" w:rsidRDefault="00C855D5" w:rsidP="00C855D5">
      <w:pPr>
        <w:pStyle w:val="ListParagraph"/>
        <w:numPr>
          <w:ilvl w:val="0"/>
          <w:numId w:val="5"/>
        </w:numPr>
      </w:pPr>
      <w:r>
        <w:t>Frank Morusiewicz, Credentialing and Educational Consultant</w:t>
      </w:r>
    </w:p>
    <w:p w:rsidR="00C855D5" w:rsidRDefault="00C855D5" w:rsidP="00C855D5">
      <w:pPr>
        <w:pStyle w:val="ListParagraph"/>
        <w:numPr>
          <w:ilvl w:val="0"/>
          <w:numId w:val="5"/>
        </w:numPr>
      </w:pPr>
      <w:r>
        <w:t>Chris MacDonald, Administrative Assistant</w:t>
      </w:r>
    </w:p>
    <w:p w:rsidR="002D5945" w:rsidRDefault="002D5945" w:rsidP="002D5945">
      <w:pPr>
        <w:pStyle w:val="Heading1"/>
      </w:pPr>
      <w:r>
        <w:t>Academics</w:t>
      </w:r>
    </w:p>
    <w:p w:rsidR="00C855D5" w:rsidRDefault="00C855D5" w:rsidP="00C855D5">
      <w:r>
        <w:t xml:space="preserve">Catholic Schools in the Diocese of Venice excel in their preparation for college and life of purpose.  This is achieved in the superior Religion, English, Reading, and Mathematics programs offered and is supported and extended in our world </w:t>
      </w:r>
      <w:r w:rsidR="00FF2854">
        <w:t>languages</w:t>
      </w:r>
      <w:r>
        <w:t xml:space="preserve">, Arts, Music, STREAM and extracurricular programs. </w:t>
      </w:r>
    </w:p>
    <w:p w:rsidR="00C855D5" w:rsidRDefault="00C855D5" w:rsidP="00C855D5">
      <w:r>
        <w:t>The Diocese of Venice is proud to ensure educational rigor with the implementation of our Academic Standards, which are infused with the Cardinal Newman</w:t>
      </w:r>
      <w:r w:rsidR="00FF2854">
        <w:t xml:space="preserve"> Society Catholic Standards to ensure strong Catholic identity in all that we do. </w:t>
      </w:r>
    </w:p>
    <w:p w:rsidR="00FF2854" w:rsidRDefault="00FF2854" w:rsidP="00C855D5">
      <w:r>
        <w:t xml:space="preserve">Bishop Video - </w:t>
      </w:r>
      <w:hyperlink r:id="rId11" w:history="1">
        <w:r w:rsidRPr="000E50C5">
          <w:rPr>
            <w:rStyle w:val="Hyperlink"/>
          </w:rPr>
          <w:t>http://dioceseofvenice.org/education/general-info/</w:t>
        </w:r>
      </w:hyperlink>
      <w:r>
        <w:t xml:space="preserve"> </w:t>
      </w:r>
    </w:p>
    <w:p w:rsidR="00FF2854" w:rsidRPr="00C855D5" w:rsidRDefault="00FF2854" w:rsidP="00C855D5">
      <w:r>
        <w:t xml:space="preserve">Standards Link - </w:t>
      </w:r>
      <w:hyperlink r:id="rId12" w:history="1">
        <w:r w:rsidRPr="000E50C5">
          <w:rPr>
            <w:rStyle w:val="Hyperlink"/>
          </w:rPr>
          <w:t>http://dioceseofvenice.org/education/2017-educational-standards/</w:t>
        </w:r>
      </w:hyperlink>
      <w:r>
        <w:t xml:space="preserve"> </w:t>
      </w:r>
    </w:p>
    <w:p w:rsidR="002D5945" w:rsidRPr="002D5945" w:rsidRDefault="002D5945" w:rsidP="002D5945"/>
    <w:p w:rsidR="00127C8D" w:rsidRDefault="00127C8D" w:rsidP="00127C8D">
      <w:pPr>
        <w:pStyle w:val="Heading1"/>
      </w:pPr>
      <w:r>
        <w:t>Catholic Identity</w:t>
      </w:r>
    </w:p>
    <w:p w:rsidR="002D5945" w:rsidRDefault="002D5945" w:rsidP="002D5945">
      <w:r w:rsidRPr="002D5945">
        <w:t>The Catholic Schools of the Diocese of Venice foster an education that is centered in Christ. The Church calls Catholic Schools to provide an integral education that develops the entire person -</w:t>
      </w:r>
      <w:r>
        <w:t xml:space="preserve"> </w:t>
      </w:r>
      <w:r w:rsidRPr="002D5945">
        <w:t>Mind, Body and Spirit.</w:t>
      </w:r>
      <w:r>
        <w:t xml:space="preserve"> </w:t>
      </w:r>
      <w:r w:rsidRPr="002D5945">
        <w:t xml:space="preserve">Deepening the faith life of students is of primary concern for our Catholic Schools. Students of the Diocese participate in a vibrant faith life that </w:t>
      </w:r>
      <w:r>
        <w:t>i</w:t>
      </w:r>
      <w:r w:rsidRPr="002D5945">
        <w:t>ncludes the Eucharist, reconciliation, retreats, daily prayer, and special</w:t>
      </w:r>
      <w:r>
        <w:t xml:space="preserve"> </w:t>
      </w:r>
      <w:r w:rsidRPr="002D5945">
        <w:t>prayer services.</w:t>
      </w:r>
    </w:p>
    <w:p w:rsidR="00FF2854" w:rsidRPr="002D5945" w:rsidRDefault="00FF2854" w:rsidP="002D5945">
      <w:pPr>
        <w:rPr>
          <w:rFonts w:asciiTheme="majorHAnsi" w:eastAsiaTheme="majorEastAsia" w:hAnsiTheme="majorHAnsi" w:cstheme="majorBidi"/>
          <w:color w:val="2F5496" w:themeColor="accent1" w:themeShade="BF"/>
          <w:sz w:val="32"/>
          <w:szCs w:val="32"/>
        </w:rPr>
      </w:pPr>
      <w:r w:rsidRPr="00FF2854">
        <w:rPr>
          <w:rFonts w:asciiTheme="majorHAnsi" w:eastAsiaTheme="majorEastAsia" w:hAnsiTheme="majorHAnsi" w:cstheme="majorBidi"/>
          <w:color w:val="2F5496" w:themeColor="accent1" w:themeShade="BF"/>
          <w:sz w:val="32"/>
          <w:szCs w:val="32"/>
        </w:rPr>
        <w:t>Statistics</w:t>
      </w:r>
    </w:p>
    <w:p w:rsidR="00127C8D" w:rsidRDefault="00FF2854" w:rsidP="00127C8D">
      <w:r>
        <w:t>Enrollment</w:t>
      </w:r>
      <w:r w:rsidR="00EA0AEC">
        <w:t xml:space="preserve"> - </w:t>
      </w:r>
      <w:r w:rsidR="00AC5243">
        <w:t>4336</w:t>
      </w:r>
    </w:p>
    <w:p w:rsidR="00FF2854" w:rsidRDefault="00FF2854" w:rsidP="00127C8D">
      <w:r>
        <w:t>SAT Scores</w:t>
      </w:r>
    </w:p>
    <w:p w:rsidR="00FF2854" w:rsidRDefault="00FF2854" w:rsidP="00127C8D">
      <w:r>
        <w:t>ACT Scores</w:t>
      </w:r>
    </w:p>
    <w:p w:rsidR="00FF2854" w:rsidRDefault="00FF2854" w:rsidP="00127C8D">
      <w:r>
        <w:t xml:space="preserve">Tuition </w:t>
      </w:r>
      <w:proofErr w:type="gramStart"/>
      <w:r>
        <w:t xml:space="preserve">Assistance </w:t>
      </w:r>
      <w:r w:rsidR="00471FA5">
        <w:t xml:space="preserve"> -</w:t>
      </w:r>
      <w:proofErr w:type="gramEnd"/>
      <w:r w:rsidR="00EA0AEC">
        <w:t xml:space="preserve"> </w:t>
      </w:r>
      <w:r w:rsidR="00471FA5">
        <w:t>$</w:t>
      </w:r>
      <w:r w:rsidR="00EA0AEC">
        <w:t xml:space="preserve">9.5 </w:t>
      </w:r>
      <w:r w:rsidR="00471FA5">
        <w:t>Million</w:t>
      </w:r>
      <w:r w:rsidR="00EA0AEC">
        <w:t xml:space="preserve"> </w:t>
      </w:r>
    </w:p>
    <w:p w:rsidR="00FF2854" w:rsidRDefault="00FF2854" w:rsidP="00127C8D">
      <w:r>
        <w:t>College Scholarships Awarded</w:t>
      </w:r>
    </w:p>
    <w:p w:rsidR="00FF2854" w:rsidRDefault="00FF2854" w:rsidP="00127C8D">
      <w:r>
        <w:t>Graduation Rate – 100%</w:t>
      </w:r>
    </w:p>
    <w:p w:rsidR="00FF2854" w:rsidRDefault="00FF2854" w:rsidP="00127C8D">
      <w:r>
        <w:t>Hours of Formation Annual</w:t>
      </w:r>
    </w:p>
    <w:p w:rsidR="00FF2854" w:rsidRDefault="00FF2854" w:rsidP="00127C8D">
      <w:r>
        <w:t>Number of Schools – 15</w:t>
      </w:r>
    </w:p>
    <w:p w:rsidR="00FF2854" w:rsidRDefault="00FF2854" w:rsidP="00FF2854">
      <w:pPr>
        <w:pStyle w:val="ListParagraph"/>
        <w:numPr>
          <w:ilvl w:val="0"/>
          <w:numId w:val="6"/>
        </w:numPr>
      </w:pPr>
      <w:r>
        <w:t>10 Elementary</w:t>
      </w:r>
    </w:p>
    <w:p w:rsidR="00FF2854" w:rsidRDefault="00FF2854" w:rsidP="00FF2854">
      <w:pPr>
        <w:pStyle w:val="ListParagraph"/>
        <w:numPr>
          <w:ilvl w:val="0"/>
          <w:numId w:val="6"/>
        </w:numPr>
      </w:pPr>
      <w:r>
        <w:t>1 Special Needs – Elementary</w:t>
      </w:r>
    </w:p>
    <w:p w:rsidR="00FF2854" w:rsidRDefault="00FF2854" w:rsidP="00FF2854">
      <w:pPr>
        <w:pStyle w:val="ListParagraph"/>
        <w:numPr>
          <w:ilvl w:val="0"/>
          <w:numId w:val="6"/>
        </w:numPr>
      </w:pPr>
      <w:r>
        <w:t>3 High Schools</w:t>
      </w:r>
    </w:p>
    <w:p w:rsidR="00FF2854" w:rsidRDefault="00FF2854" w:rsidP="00FF2854">
      <w:pPr>
        <w:pStyle w:val="ListParagraph"/>
        <w:numPr>
          <w:ilvl w:val="0"/>
          <w:numId w:val="6"/>
        </w:numPr>
      </w:pPr>
      <w:r>
        <w:t>1 PK - 12</w:t>
      </w:r>
    </w:p>
    <w:p w:rsidR="00FF2854" w:rsidRPr="00127C8D" w:rsidRDefault="00FF2854" w:rsidP="00127C8D"/>
    <w:sectPr w:rsidR="00FF2854" w:rsidRPr="00127C8D" w:rsidSect="00471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C669A"/>
    <w:multiLevelType w:val="hybridMultilevel"/>
    <w:tmpl w:val="DFF0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43E17"/>
    <w:multiLevelType w:val="hybridMultilevel"/>
    <w:tmpl w:val="4FB2B3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A227A"/>
    <w:multiLevelType w:val="multilevel"/>
    <w:tmpl w:val="C01CA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D4149"/>
    <w:multiLevelType w:val="hybridMultilevel"/>
    <w:tmpl w:val="8886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91725"/>
    <w:multiLevelType w:val="hybridMultilevel"/>
    <w:tmpl w:val="4C98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41CEF"/>
    <w:multiLevelType w:val="hybridMultilevel"/>
    <w:tmpl w:val="42727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02"/>
    <w:rsid w:val="00086954"/>
    <w:rsid w:val="00112D01"/>
    <w:rsid w:val="00127C8D"/>
    <w:rsid w:val="001B1602"/>
    <w:rsid w:val="002D5945"/>
    <w:rsid w:val="00471FA5"/>
    <w:rsid w:val="005F4DBA"/>
    <w:rsid w:val="00AC5243"/>
    <w:rsid w:val="00B43102"/>
    <w:rsid w:val="00C855D5"/>
    <w:rsid w:val="00E038DE"/>
    <w:rsid w:val="00EA0AEC"/>
    <w:rsid w:val="00F7710D"/>
    <w:rsid w:val="00F82FDF"/>
    <w:rsid w:val="00FF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9EFD"/>
  <w15:chartTrackingRefBased/>
  <w15:docId w15:val="{1C9E141D-665B-47DA-984A-1A5E5164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1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31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3102"/>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B43102"/>
    <w:rPr>
      <w:b/>
      <w:bCs/>
    </w:rPr>
  </w:style>
  <w:style w:type="paragraph" w:styleId="ListParagraph">
    <w:name w:val="List Paragraph"/>
    <w:basedOn w:val="Normal"/>
    <w:uiPriority w:val="34"/>
    <w:qFormat/>
    <w:rsid w:val="00B43102"/>
    <w:pPr>
      <w:ind w:left="720"/>
      <w:contextualSpacing/>
    </w:pPr>
  </w:style>
  <w:style w:type="character" w:styleId="Hyperlink">
    <w:name w:val="Hyperlink"/>
    <w:basedOn w:val="DefaultParagraphFont"/>
    <w:uiPriority w:val="99"/>
    <w:unhideWhenUsed/>
    <w:rsid w:val="005F4DBA"/>
    <w:rPr>
      <w:color w:val="0563C1" w:themeColor="hyperlink"/>
      <w:u w:val="single"/>
    </w:rPr>
  </w:style>
  <w:style w:type="character" w:styleId="UnresolvedMention">
    <w:name w:val="Unresolved Mention"/>
    <w:basedOn w:val="DefaultParagraphFont"/>
    <w:uiPriority w:val="99"/>
    <w:semiHidden/>
    <w:unhideWhenUsed/>
    <w:rsid w:val="005F4D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708974">
      <w:bodyDiv w:val="1"/>
      <w:marLeft w:val="0"/>
      <w:marRight w:val="0"/>
      <w:marTop w:val="0"/>
      <w:marBottom w:val="0"/>
      <w:divBdr>
        <w:top w:val="none" w:sz="0" w:space="0" w:color="auto"/>
        <w:left w:val="none" w:sz="0" w:space="0" w:color="auto"/>
        <w:bottom w:val="none" w:sz="0" w:space="0" w:color="auto"/>
        <w:right w:val="none" w:sz="0" w:space="0" w:color="auto"/>
      </w:divBdr>
      <w:divsChild>
        <w:div w:id="1899314012">
          <w:marLeft w:val="0"/>
          <w:marRight w:val="0"/>
          <w:marTop w:val="0"/>
          <w:marBottom w:val="0"/>
          <w:divBdr>
            <w:top w:val="none" w:sz="0" w:space="0" w:color="auto"/>
            <w:left w:val="none" w:sz="0" w:space="0" w:color="auto"/>
            <w:bottom w:val="none" w:sz="0" w:space="0" w:color="auto"/>
            <w:right w:val="none" w:sz="0" w:space="0" w:color="auto"/>
          </w:divBdr>
          <w:divsChild>
            <w:div w:id="2452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8366">
      <w:bodyDiv w:val="1"/>
      <w:marLeft w:val="0"/>
      <w:marRight w:val="0"/>
      <w:marTop w:val="0"/>
      <w:marBottom w:val="0"/>
      <w:divBdr>
        <w:top w:val="none" w:sz="0" w:space="0" w:color="auto"/>
        <w:left w:val="none" w:sz="0" w:space="0" w:color="auto"/>
        <w:bottom w:val="none" w:sz="0" w:space="0" w:color="auto"/>
        <w:right w:val="none" w:sz="0" w:space="0" w:color="auto"/>
      </w:divBdr>
    </w:div>
    <w:div w:id="1508668831">
      <w:bodyDiv w:val="1"/>
      <w:marLeft w:val="0"/>
      <w:marRight w:val="0"/>
      <w:marTop w:val="0"/>
      <w:marBottom w:val="0"/>
      <w:divBdr>
        <w:top w:val="none" w:sz="0" w:space="0" w:color="auto"/>
        <w:left w:val="none" w:sz="0" w:space="0" w:color="auto"/>
        <w:bottom w:val="none" w:sz="0" w:space="0" w:color="auto"/>
        <w:right w:val="none" w:sz="0" w:space="0" w:color="auto"/>
      </w:divBdr>
    </w:div>
    <w:div w:id="1615865620">
      <w:bodyDiv w:val="1"/>
      <w:marLeft w:val="0"/>
      <w:marRight w:val="0"/>
      <w:marTop w:val="0"/>
      <w:marBottom w:val="0"/>
      <w:divBdr>
        <w:top w:val="none" w:sz="0" w:space="0" w:color="auto"/>
        <w:left w:val="none" w:sz="0" w:space="0" w:color="auto"/>
        <w:bottom w:val="none" w:sz="0" w:space="0" w:color="auto"/>
        <w:right w:val="none" w:sz="0" w:space="0" w:color="auto"/>
      </w:divBdr>
      <w:divsChild>
        <w:div w:id="781265655">
          <w:marLeft w:val="0"/>
          <w:marRight w:val="0"/>
          <w:marTop w:val="0"/>
          <w:marBottom w:val="0"/>
          <w:divBdr>
            <w:top w:val="none" w:sz="0" w:space="0" w:color="auto"/>
            <w:left w:val="none" w:sz="0" w:space="0" w:color="auto"/>
            <w:bottom w:val="none" w:sz="0" w:space="0" w:color="auto"/>
            <w:right w:val="none" w:sz="0" w:space="0" w:color="auto"/>
          </w:divBdr>
          <w:divsChild>
            <w:div w:id="13253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8134">
      <w:bodyDiv w:val="1"/>
      <w:marLeft w:val="0"/>
      <w:marRight w:val="0"/>
      <w:marTop w:val="0"/>
      <w:marBottom w:val="0"/>
      <w:divBdr>
        <w:top w:val="none" w:sz="0" w:space="0" w:color="auto"/>
        <w:left w:val="none" w:sz="0" w:space="0" w:color="auto"/>
        <w:bottom w:val="none" w:sz="0" w:space="0" w:color="auto"/>
        <w:right w:val="none" w:sz="0" w:space="0" w:color="auto"/>
      </w:divBdr>
      <w:divsChild>
        <w:div w:id="1500929546">
          <w:marLeft w:val="0"/>
          <w:marRight w:val="0"/>
          <w:marTop w:val="0"/>
          <w:marBottom w:val="0"/>
          <w:divBdr>
            <w:top w:val="none" w:sz="0" w:space="0" w:color="auto"/>
            <w:left w:val="none" w:sz="0" w:space="0" w:color="auto"/>
            <w:bottom w:val="none" w:sz="0" w:space="0" w:color="auto"/>
            <w:right w:val="none" w:sz="0" w:space="0" w:color="auto"/>
          </w:divBdr>
        </w:div>
        <w:div w:id="998075230">
          <w:marLeft w:val="0"/>
          <w:marRight w:val="0"/>
          <w:marTop w:val="0"/>
          <w:marBottom w:val="0"/>
          <w:divBdr>
            <w:top w:val="none" w:sz="0" w:space="0" w:color="auto"/>
            <w:left w:val="none" w:sz="0" w:space="0" w:color="auto"/>
            <w:bottom w:val="none" w:sz="0" w:space="0" w:color="auto"/>
            <w:right w:val="none" w:sz="0" w:space="0" w:color="auto"/>
          </w:divBdr>
        </w:div>
        <w:div w:id="661855978">
          <w:marLeft w:val="0"/>
          <w:marRight w:val="0"/>
          <w:marTop w:val="0"/>
          <w:marBottom w:val="0"/>
          <w:divBdr>
            <w:top w:val="none" w:sz="0" w:space="0" w:color="auto"/>
            <w:left w:val="none" w:sz="0" w:space="0" w:color="auto"/>
            <w:bottom w:val="none" w:sz="0" w:space="0" w:color="auto"/>
            <w:right w:val="none" w:sz="0" w:space="0" w:color="auto"/>
          </w:divBdr>
        </w:div>
        <w:div w:id="338433040">
          <w:marLeft w:val="0"/>
          <w:marRight w:val="0"/>
          <w:marTop w:val="0"/>
          <w:marBottom w:val="0"/>
          <w:divBdr>
            <w:top w:val="none" w:sz="0" w:space="0" w:color="auto"/>
            <w:left w:val="none" w:sz="0" w:space="0" w:color="auto"/>
            <w:bottom w:val="none" w:sz="0" w:space="0" w:color="auto"/>
            <w:right w:val="none" w:sz="0" w:space="0" w:color="auto"/>
          </w:divBdr>
        </w:div>
        <w:div w:id="620189269">
          <w:marLeft w:val="0"/>
          <w:marRight w:val="0"/>
          <w:marTop w:val="0"/>
          <w:marBottom w:val="0"/>
          <w:divBdr>
            <w:top w:val="none" w:sz="0" w:space="0" w:color="auto"/>
            <w:left w:val="none" w:sz="0" w:space="0" w:color="auto"/>
            <w:bottom w:val="none" w:sz="0" w:space="0" w:color="auto"/>
            <w:right w:val="none" w:sz="0" w:space="0" w:color="auto"/>
          </w:divBdr>
        </w:div>
        <w:div w:id="281771898">
          <w:marLeft w:val="0"/>
          <w:marRight w:val="0"/>
          <w:marTop w:val="0"/>
          <w:marBottom w:val="0"/>
          <w:divBdr>
            <w:top w:val="none" w:sz="0" w:space="0" w:color="auto"/>
            <w:left w:val="none" w:sz="0" w:space="0" w:color="auto"/>
            <w:bottom w:val="none" w:sz="0" w:space="0" w:color="auto"/>
            <w:right w:val="none" w:sz="0" w:space="0" w:color="auto"/>
          </w:divBdr>
        </w:div>
        <w:div w:id="487550986">
          <w:marLeft w:val="0"/>
          <w:marRight w:val="0"/>
          <w:marTop w:val="0"/>
          <w:marBottom w:val="0"/>
          <w:divBdr>
            <w:top w:val="none" w:sz="0" w:space="0" w:color="auto"/>
            <w:left w:val="none" w:sz="0" w:space="0" w:color="auto"/>
            <w:bottom w:val="none" w:sz="0" w:space="0" w:color="auto"/>
            <w:right w:val="none" w:sz="0" w:space="0" w:color="auto"/>
          </w:divBdr>
        </w:div>
        <w:div w:id="1473600997">
          <w:marLeft w:val="0"/>
          <w:marRight w:val="0"/>
          <w:marTop w:val="0"/>
          <w:marBottom w:val="0"/>
          <w:divBdr>
            <w:top w:val="none" w:sz="0" w:space="0" w:color="auto"/>
            <w:left w:val="none" w:sz="0" w:space="0" w:color="auto"/>
            <w:bottom w:val="none" w:sz="0" w:space="0" w:color="auto"/>
            <w:right w:val="none" w:sz="0" w:space="0" w:color="auto"/>
          </w:divBdr>
        </w:div>
        <w:div w:id="776022853">
          <w:marLeft w:val="0"/>
          <w:marRight w:val="0"/>
          <w:marTop w:val="0"/>
          <w:marBottom w:val="0"/>
          <w:divBdr>
            <w:top w:val="none" w:sz="0" w:space="0" w:color="auto"/>
            <w:left w:val="none" w:sz="0" w:space="0" w:color="auto"/>
            <w:bottom w:val="none" w:sz="0" w:space="0" w:color="auto"/>
            <w:right w:val="none" w:sz="0" w:space="0" w:color="auto"/>
          </w:divBdr>
        </w:div>
        <w:div w:id="452215395">
          <w:marLeft w:val="0"/>
          <w:marRight w:val="0"/>
          <w:marTop w:val="0"/>
          <w:marBottom w:val="0"/>
          <w:divBdr>
            <w:top w:val="none" w:sz="0" w:space="0" w:color="auto"/>
            <w:left w:val="none" w:sz="0" w:space="0" w:color="auto"/>
            <w:bottom w:val="none" w:sz="0" w:space="0" w:color="auto"/>
            <w:right w:val="none" w:sz="0" w:space="0" w:color="auto"/>
          </w:divBdr>
        </w:div>
      </w:divsChild>
    </w:div>
    <w:div w:id="1690328038">
      <w:bodyDiv w:val="1"/>
      <w:marLeft w:val="0"/>
      <w:marRight w:val="0"/>
      <w:marTop w:val="0"/>
      <w:marBottom w:val="0"/>
      <w:divBdr>
        <w:top w:val="none" w:sz="0" w:space="0" w:color="auto"/>
        <w:left w:val="none" w:sz="0" w:space="0" w:color="auto"/>
        <w:bottom w:val="none" w:sz="0" w:space="0" w:color="auto"/>
        <w:right w:val="none" w:sz="0" w:space="0" w:color="auto"/>
      </w:divBdr>
      <w:divsChild>
        <w:div w:id="508570914">
          <w:marLeft w:val="0"/>
          <w:marRight w:val="0"/>
          <w:marTop w:val="0"/>
          <w:marBottom w:val="0"/>
          <w:divBdr>
            <w:top w:val="none" w:sz="0" w:space="0" w:color="auto"/>
            <w:left w:val="none" w:sz="0" w:space="0" w:color="auto"/>
            <w:bottom w:val="none" w:sz="0" w:space="0" w:color="auto"/>
            <w:right w:val="none" w:sz="0" w:space="0" w:color="auto"/>
          </w:divBdr>
        </w:div>
        <w:div w:id="2008551113">
          <w:marLeft w:val="0"/>
          <w:marRight w:val="0"/>
          <w:marTop w:val="0"/>
          <w:marBottom w:val="0"/>
          <w:divBdr>
            <w:top w:val="none" w:sz="0" w:space="0" w:color="auto"/>
            <w:left w:val="none" w:sz="0" w:space="0" w:color="auto"/>
            <w:bottom w:val="none" w:sz="0" w:space="0" w:color="auto"/>
            <w:right w:val="none" w:sz="0" w:space="0" w:color="auto"/>
          </w:divBdr>
        </w:div>
        <w:div w:id="1297183789">
          <w:marLeft w:val="0"/>
          <w:marRight w:val="0"/>
          <w:marTop w:val="0"/>
          <w:marBottom w:val="0"/>
          <w:divBdr>
            <w:top w:val="none" w:sz="0" w:space="0" w:color="auto"/>
            <w:left w:val="none" w:sz="0" w:space="0" w:color="auto"/>
            <w:bottom w:val="none" w:sz="0" w:space="0" w:color="auto"/>
            <w:right w:val="none" w:sz="0" w:space="0" w:color="auto"/>
          </w:divBdr>
        </w:div>
        <w:div w:id="90661045">
          <w:marLeft w:val="0"/>
          <w:marRight w:val="0"/>
          <w:marTop w:val="0"/>
          <w:marBottom w:val="0"/>
          <w:divBdr>
            <w:top w:val="none" w:sz="0" w:space="0" w:color="auto"/>
            <w:left w:val="none" w:sz="0" w:space="0" w:color="auto"/>
            <w:bottom w:val="none" w:sz="0" w:space="0" w:color="auto"/>
            <w:right w:val="none" w:sz="0" w:space="0" w:color="auto"/>
          </w:divBdr>
        </w:div>
        <w:div w:id="490293604">
          <w:marLeft w:val="0"/>
          <w:marRight w:val="0"/>
          <w:marTop w:val="0"/>
          <w:marBottom w:val="0"/>
          <w:divBdr>
            <w:top w:val="none" w:sz="0" w:space="0" w:color="auto"/>
            <w:left w:val="none" w:sz="0" w:space="0" w:color="auto"/>
            <w:bottom w:val="none" w:sz="0" w:space="0" w:color="auto"/>
            <w:right w:val="none" w:sz="0" w:space="0" w:color="auto"/>
          </w:divBdr>
        </w:div>
        <w:div w:id="732580456">
          <w:marLeft w:val="0"/>
          <w:marRight w:val="0"/>
          <w:marTop w:val="0"/>
          <w:marBottom w:val="0"/>
          <w:divBdr>
            <w:top w:val="none" w:sz="0" w:space="0" w:color="auto"/>
            <w:left w:val="none" w:sz="0" w:space="0" w:color="auto"/>
            <w:bottom w:val="none" w:sz="0" w:space="0" w:color="auto"/>
            <w:right w:val="none" w:sz="0" w:space="0" w:color="auto"/>
          </w:divBdr>
        </w:div>
        <w:div w:id="252587235">
          <w:marLeft w:val="0"/>
          <w:marRight w:val="0"/>
          <w:marTop w:val="0"/>
          <w:marBottom w:val="0"/>
          <w:divBdr>
            <w:top w:val="none" w:sz="0" w:space="0" w:color="auto"/>
            <w:left w:val="none" w:sz="0" w:space="0" w:color="auto"/>
            <w:bottom w:val="none" w:sz="0" w:space="0" w:color="auto"/>
            <w:right w:val="none" w:sz="0" w:space="0" w:color="auto"/>
          </w:divBdr>
        </w:div>
        <w:div w:id="633214920">
          <w:marLeft w:val="0"/>
          <w:marRight w:val="0"/>
          <w:marTop w:val="0"/>
          <w:marBottom w:val="0"/>
          <w:divBdr>
            <w:top w:val="none" w:sz="0" w:space="0" w:color="auto"/>
            <w:left w:val="none" w:sz="0" w:space="0" w:color="auto"/>
            <w:bottom w:val="none" w:sz="0" w:space="0" w:color="auto"/>
            <w:right w:val="none" w:sz="0" w:space="0" w:color="auto"/>
          </w:divBdr>
        </w:div>
      </w:divsChild>
    </w:div>
    <w:div w:id="1710686456">
      <w:bodyDiv w:val="1"/>
      <w:marLeft w:val="0"/>
      <w:marRight w:val="0"/>
      <w:marTop w:val="0"/>
      <w:marBottom w:val="0"/>
      <w:divBdr>
        <w:top w:val="none" w:sz="0" w:space="0" w:color="auto"/>
        <w:left w:val="none" w:sz="0" w:space="0" w:color="auto"/>
        <w:bottom w:val="none" w:sz="0" w:space="0" w:color="auto"/>
        <w:right w:val="none" w:sz="0" w:space="0" w:color="auto"/>
      </w:divBdr>
      <w:divsChild>
        <w:div w:id="150683902">
          <w:marLeft w:val="0"/>
          <w:marRight w:val="0"/>
          <w:marTop w:val="0"/>
          <w:marBottom w:val="0"/>
          <w:divBdr>
            <w:top w:val="none" w:sz="0" w:space="0" w:color="auto"/>
            <w:left w:val="none" w:sz="0" w:space="0" w:color="auto"/>
            <w:bottom w:val="none" w:sz="0" w:space="0" w:color="auto"/>
            <w:right w:val="none" w:sz="0" w:space="0" w:color="auto"/>
          </w:divBdr>
          <w:divsChild>
            <w:div w:id="137600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ascholarship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epupforstudents.org" TargetMode="External"/><Relationship Id="rId12" Type="http://schemas.openxmlformats.org/officeDocument/2006/relationships/hyperlink" Target="http://dioceseofvenice.org/education/2017-educational-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ascholarships.org/" TargetMode="External"/><Relationship Id="rId11" Type="http://schemas.openxmlformats.org/officeDocument/2006/relationships/hyperlink" Target="http://dioceseofvenice.org/education/general-info/" TargetMode="External"/><Relationship Id="rId5" Type="http://schemas.openxmlformats.org/officeDocument/2006/relationships/hyperlink" Target="https://www.stepupforstudents.org" TargetMode="External"/><Relationship Id="rId10" Type="http://schemas.openxmlformats.org/officeDocument/2006/relationships/hyperlink" Target="https://familyservices.floridaearlylearning.com/" TargetMode="External"/><Relationship Id="rId4" Type="http://schemas.openxmlformats.org/officeDocument/2006/relationships/webSettings" Target="webSettings.xml"/><Relationship Id="rId9" Type="http://schemas.openxmlformats.org/officeDocument/2006/relationships/hyperlink" Target="http://www.fldoe.org/schools/school-choice/k-12-scholarship-programs/mck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1824</TotalTime>
  <Pages>1</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Swol, Kristy</dc:creator>
  <cp:keywords/>
  <dc:description/>
  <cp:lastModifiedBy>Swol, Kristy</cp:lastModifiedBy>
  <cp:revision>4</cp:revision>
  <cp:lastPrinted>2017-11-30T19:39:00Z</cp:lastPrinted>
  <dcterms:created xsi:type="dcterms:W3CDTF">2017-11-30T16:11:00Z</dcterms:created>
  <dcterms:modified xsi:type="dcterms:W3CDTF">2017-11-30T17:15:00Z</dcterms:modified>
</cp:coreProperties>
</file>