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Giving Block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CBA14382-64BE-4C5D-90D5-853E53D81EC8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