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(Bishop’s Office, Communications, Parish Life, </w:t>
      </w:r>
      <w:proofErr w:type="spellStart"/>
      <w:r w:rsidR="00C313D8">
        <w:t>etc</w:t>
      </w:r>
      <w:proofErr w:type="spellEnd"/>
      <w:r w:rsidR="00C313D8">
        <w:t>)</w:t>
      </w:r>
      <w:r>
        <w:t xml:space="preserve">: </w:t>
      </w:r>
      <w:r w:rsidR="00965250">
        <w:t>Vicar General and Moderator of the Curia</w:t>
      </w:r>
    </w:p>
    <w:p w:rsidR="00555F0C" w:rsidRDefault="002422C1">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512000">
        <w:t>Vicar General and Moderator of the Curia</w:t>
      </w:r>
    </w:p>
    <w:p w:rsidR="00555F0C" w:rsidRDefault="00663C5C">
      <w:pPr>
        <w:ind w:left="720"/>
        <w:contextualSpacing w:val="0"/>
      </w:pPr>
      <w:r>
        <w:t xml:space="preserve">Name: </w:t>
      </w:r>
      <w:r w:rsidR="00512000">
        <w:t>Thomas M. Muldowney, V.G.</w:t>
      </w:r>
    </w:p>
    <w:p w:rsidR="00555F0C" w:rsidRDefault="00663C5C">
      <w:pPr>
        <w:ind w:left="720"/>
        <w:contextualSpacing w:val="0"/>
      </w:pPr>
      <w:r>
        <w:t xml:space="preserve">Phone: </w:t>
      </w:r>
      <w:r w:rsidR="00512000">
        <w:t>570-207-2269</w:t>
      </w:r>
    </w:p>
    <w:p w:rsidR="00555F0C" w:rsidRDefault="00663C5C">
      <w:pPr>
        <w:ind w:left="720"/>
        <w:contextualSpacing w:val="0"/>
      </w:pPr>
      <w:r>
        <w:t xml:space="preserve">Fax: </w:t>
      </w:r>
      <w:r w:rsidR="00512000">
        <w:t>570-207-2236</w:t>
      </w:r>
    </w:p>
    <w:p w:rsidR="00555F0C" w:rsidRDefault="00663C5C">
      <w:pPr>
        <w:ind w:left="720"/>
        <w:contextualSpacing w:val="0"/>
      </w:pPr>
      <w:r>
        <w:t xml:space="preserve">Email: </w:t>
      </w:r>
      <w:r w:rsidR="00512000">
        <w:t>msgr-muldowney@dioceseofscranton.org</w:t>
      </w:r>
    </w:p>
    <w:p w:rsidR="00555F0C" w:rsidRDefault="00663C5C">
      <w:pPr>
        <w:ind w:left="720"/>
        <w:contextualSpacing w:val="0"/>
        <w:rPr>
          <w:b/>
        </w:rPr>
      </w:pPr>
      <w:r>
        <w:rPr>
          <w:b/>
        </w:rPr>
        <w:t>Contact 2</w:t>
      </w:r>
    </w:p>
    <w:p w:rsidR="00512000" w:rsidRDefault="00663C5C">
      <w:pPr>
        <w:ind w:left="720"/>
        <w:contextualSpacing w:val="0"/>
      </w:pPr>
      <w:r>
        <w:t>Title:</w:t>
      </w:r>
      <w:r w:rsidR="00512000">
        <w:t xml:space="preserve"> </w:t>
      </w:r>
      <w:r w:rsidR="00512000" w:rsidRPr="00512000">
        <w:t xml:space="preserve">Executive Administrative Assistant to the Vicar General </w:t>
      </w:r>
      <w:r>
        <w:t xml:space="preserve"> </w:t>
      </w:r>
    </w:p>
    <w:p w:rsidR="00512000" w:rsidRDefault="00663C5C" w:rsidP="00512000">
      <w:pPr>
        <w:ind w:left="720"/>
        <w:contextualSpacing w:val="0"/>
      </w:pPr>
      <w:r>
        <w:t xml:space="preserve">Name: </w:t>
      </w:r>
      <w:r w:rsidR="00512000">
        <w:t>Alexandra Russin</w:t>
      </w:r>
    </w:p>
    <w:p w:rsidR="00555F0C" w:rsidRDefault="00663C5C">
      <w:pPr>
        <w:ind w:left="720"/>
        <w:contextualSpacing w:val="0"/>
      </w:pPr>
      <w:r>
        <w:t xml:space="preserve">Phone: </w:t>
      </w:r>
      <w:r w:rsidR="00512000">
        <w:t>570-207-2269</w:t>
      </w:r>
    </w:p>
    <w:p w:rsidR="00555F0C" w:rsidRDefault="00663C5C">
      <w:pPr>
        <w:ind w:left="720"/>
        <w:contextualSpacing w:val="0"/>
      </w:pPr>
      <w:r>
        <w:t xml:space="preserve">Fax: </w:t>
      </w:r>
      <w:r w:rsidR="00512000">
        <w:t>570-207-2236</w:t>
      </w:r>
    </w:p>
    <w:p w:rsidR="00555F0C" w:rsidRDefault="00663C5C">
      <w:pPr>
        <w:ind w:left="720"/>
        <w:contextualSpacing w:val="0"/>
      </w:pPr>
      <w:r>
        <w:t xml:space="preserve">Email: </w:t>
      </w:r>
      <w:r w:rsidR="00512000">
        <w:t>alexandra-russin@dioceseofscranton.org</w:t>
      </w:r>
    </w:p>
    <w:p w:rsidR="00555F0C" w:rsidRDefault="002422C1">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lastRenderedPageBreak/>
        <w:t>Link 1 Title:</w:t>
      </w:r>
      <w:r w:rsidR="005D2396">
        <w:rPr>
          <w:b/>
        </w:rPr>
        <w:t xml:space="preserve">  Diocese of Scranton Administrative Organization Chart</w:t>
      </w:r>
    </w:p>
    <w:p w:rsidR="00555F0C" w:rsidRDefault="00663C5C">
      <w:pPr>
        <w:ind w:left="720"/>
        <w:contextualSpacing w:val="0"/>
      </w:pPr>
      <w:r>
        <w:t>Link 1 URL:</w:t>
      </w:r>
      <w:r w:rsidR="005D2396" w:rsidRPr="005D2396">
        <w:t xml:space="preserve"> </w:t>
      </w:r>
      <w:r w:rsidR="005D2396">
        <w:t xml:space="preserve">file found at </w:t>
      </w:r>
      <w:r w:rsidR="005D2396" w:rsidRPr="005D2396">
        <w:t>http://www.dioceseofscranton.org/wp-content/uploads/2018/08/Organizational-Chart-Diocese-of-Scranton-August-2018-002-Final.pdf</w:t>
      </w:r>
    </w:p>
    <w:p w:rsidR="00555F0C" w:rsidRDefault="00663C5C">
      <w:pPr>
        <w:ind w:left="720"/>
        <w:contextualSpacing w:val="0"/>
        <w:rPr>
          <w:b/>
        </w:rPr>
      </w:pPr>
      <w:r>
        <w:rPr>
          <w:b/>
        </w:rPr>
        <w:t>Link 2 Title:</w:t>
      </w:r>
      <w:r w:rsidR="005D2396">
        <w:rPr>
          <w:b/>
        </w:rPr>
        <w:t xml:space="preserve"> Diocese of Scranton Councils</w:t>
      </w:r>
    </w:p>
    <w:p w:rsidR="00555F0C" w:rsidRDefault="00663C5C">
      <w:pPr>
        <w:ind w:left="720"/>
        <w:contextualSpacing w:val="0"/>
      </w:pPr>
      <w:r>
        <w:t>Link 2 URL:</w:t>
      </w:r>
      <w:r w:rsidR="005D2396">
        <w:t xml:space="preserve"> </w:t>
      </w:r>
      <w:r w:rsidR="005D2396" w:rsidRPr="005D2396">
        <w:t>https://scranton.diocesanweb.org/diocese-councils/</w:t>
      </w:r>
    </w:p>
    <w:p w:rsidR="00555F0C" w:rsidRDefault="00663C5C">
      <w:pPr>
        <w:ind w:left="720"/>
        <w:contextualSpacing w:val="0"/>
        <w:rPr>
          <w:b/>
        </w:rPr>
      </w:pPr>
      <w:r>
        <w:rPr>
          <w:b/>
        </w:rPr>
        <w:t>Link 3 Title:</w:t>
      </w:r>
      <w:r w:rsidR="005D2396">
        <w:rPr>
          <w:b/>
        </w:rPr>
        <w:t xml:space="preserve"> </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2422C1">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bookmarkStart w:id="4" w:name="_GoBack"/>
      <w:bookmarkEnd w:id="4"/>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512000">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555F0C">
      <w:pPr>
        <w:contextualSpacing w:val="0"/>
      </w:pPr>
    </w:p>
    <w:p w:rsidR="00555F0C" w:rsidRDefault="002422C1">
      <w:pPr>
        <w:contextualSpacing w:val="0"/>
      </w:pPr>
      <w:bookmarkStart w:id="5" w:name="_bg2ts48d7qej" w:colFirst="0" w:colLast="0"/>
      <w:bookmarkEnd w:id="5"/>
      <w:r>
        <w:pict>
          <v:rect id="_x0000_i1029" style="width:0;height:1.5pt" o:hralign="center" o:hrstd="t" o:hr="t" fillcolor="#a0a0a0" stroked="f"/>
        </w:pict>
      </w:r>
    </w:p>
    <w:p w:rsidR="00555F0C" w:rsidRDefault="00555F0C">
      <w:pPr>
        <w:contextualSpacing w:val="0"/>
      </w:pPr>
      <w:bookmarkStart w:id="6" w:name="_p3n7i7ycweum" w:colFirst="0" w:colLast="0"/>
      <w:bookmarkEnd w:id="6"/>
    </w:p>
    <w:p w:rsidR="00555F0C" w:rsidRDefault="00663C5C">
      <w:pPr>
        <w:pStyle w:val="Heading2"/>
        <w:contextualSpacing w:val="0"/>
      </w:pPr>
      <w:bookmarkStart w:id="7" w:name="_3hsh4e6cfcg" w:colFirst="0" w:colLast="0"/>
      <w:bookmarkEnd w:id="7"/>
      <w:r>
        <w:t>Page Content</w:t>
      </w:r>
    </w:p>
    <w:p w:rsidR="00965250" w:rsidRPr="002422C1" w:rsidRDefault="00965250" w:rsidP="00965250">
      <w:pPr>
        <w:rPr>
          <w:rFonts w:asciiTheme="majorHAnsi" w:eastAsia="Montserrat Medium" w:hAnsiTheme="majorHAnsi" w:cstheme="majorHAnsi"/>
          <w:i/>
          <w:sz w:val="24"/>
          <w:szCs w:val="24"/>
        </w:rPr>
      </w:pPr>
      <w:r w:rsidRPr="002422C1">
        <w:rPr>
          <w:rFonts w:asciiTheme="majorHAnsi" w:eastAsia="Montserrat Medium" w:hAnsiTheme="majorHAnsi" w:cstheme="majorHAnsi"/>
          <w:i/>
          <w:sz w:val="24"/>
          <w:szCs w:val="24"/>
        </w:rPr>
        <w:t>According to Code of Canon Law, the </w:t>
      </w:r>
      <w:r w:rsidRPr="002422C1">
        <w:rPr>
          <w:rFonts w:asciiTheme="majorHAnsi" w:eastAsia="Montserrat Medium" w:hAnsiTheme="majorHAnsi" w:cstheme="majorHAnsi"/>
          <w:b/>
          <w:bCs/>
          <w:i/>
          <w:sz w:val="24"/>
          <w:szCs w:val="24"/>
        </w:rPr>
        <w:t>Vicar General</w:t>
      </w:r>
      <w:r w:rsidRPr="002422C1">
        <w:rPr>
          <w:rFonts w:asciiTheme="majorHAnsi" w:eastAsia="Montserrat Medium" w:hAnsiTheme="majorHAnsi" w:cstheme="majorHAnsi"/>
          <w:i/>
          <w:sz w:val="24"/>
          <w:szCs w:val="24"/>
        </w:rPr>
        <w:t> is the principal delegate of the Diocesan Bishop. The Vicar General possesses that delegated authority in the Diocese which belongs to the Bishop in law, that is, he possesses the power to place all administrative acts with the exception of those which the Bishop has reserved to himself or which in law requires the special mandate of the Bishop. He is the highest official in a diocese after the diocesan bishop.</w:t>
      </w:r>
    </w:p>
    <w:p w:rsidR="00965250" w:rsidRPr="002422C1" w:rsidRDefault="00965250" w:rsidP="00965250">
      <w:pPr>
        <w:rPr>
          <w:rFonts w:asciiTheme="majorHAnsi" w:eastAsia="Montserrat Medium" w:hAnsiTheme="majorHAnsi" w:cstheme="majorHAnsi"/>
          <w:i/>
          <w:sz w:val="24"/>
          <w:szCs w:val="24"/>
        </w:rPr>
      </w:pPr>
    </w:p>
    <w:p w:rsidR="00965250" w:rsidRPr="002422C1" w:rsidRDefault="00965250" w:rsidP="00965250">
      <w:pPr>
        <w:pStyle w:val="NormalWeb"/>
        <w:shd w:val="clear" w:color="auto" w:fill="FFFFFF"/>
        <w:spacing w:before="0" w:beforeAutospacing="0" w:after="225" w:afterAutospacing="0"/>
        <w:textAlignment w:val="baseline"/>
        <w:rPr>
          <w:rFonts w:asciiTheme="majorHAnsi" w:eastAsia="Montserrat Medium" w:hAnsiTheme="majorHAnsi" w:cstheme="majorHAnsi"/>
          <w:i/>
          <w:lang w:val="en"/>
        </w:rPr>
      </w:pPr>
      <w:r w:rsidRPr="002422C1">
        <w:rPr>
          <w:rFonts w:asciiTheme="majorHAnsi" w:eastAsia="Montserrat Medium" w:hAnsiTheme="majorHAnsi" w:cstheme="majorHAnsi"/>
          <w:i/>
          <w:lang w:val="en"/>
        </w:rPr>
        <w:t>The </w:t>
      </w:r>
      <w:r w:rsidRPr="002422C1">
        <w:rPr>
          <w:rFonts w:asciiTheme="majorHAnsi" w:eastAsia="Montserrat Medium" w:hAnsiTheme="majorHAnsi" w:cstheme="majorHAnsi"/>
          <w:b/>
          <w:bCs/>
          <w:i/>
          <w:lang w:val="en"/>
        </w:rPr>
        <w:t>Moderator of the Curia</w:t>
      </w:r>
      <w:r w:rsidRPr="002422C1">
        <w:rPr>
          <w:rFonts w:asciiTheme="majorHAnsi" w:eastAsia="Montserrat Medium" w:hAnsiTheme="majorHAnsi" w:cstheme="majorHAnsi"/>
          <w:i/>
          <w:lang w:val="en"/>
        </w:rPr>
        <w:t> is a priest appointed by the Diocesan Bishop whose task it is under the authority of the Bishop to coordinate the exercise of administrative responsibilities and to see that all members of the Curia dutifully fulfill the offices entrusted to them. The Moderator of the Curia fosters unity, identity, and purpose within the Curia. He guides and directs diocesan departments in the implementation of the Diocese’s mission and the priorities of the Bishop.</w:t>
      </w:r>
    </w:p>
    <w:p w:rsidR="00555F0C" w:rsidRDefault="00555F0C"/>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726DC"/>
    <w:rsid w:val="002422C1"/>
    <w:rsid w:val="004E19B8"/>
    <w:rsid w:val="00512000"/>
    <w:rsid w:val="00555F0C"/>
    <w:rsid w:val="005D2396"/>
    <w:rsid w:val="00663C5C"/>
    <w:rsid w:val="006D3A62"/>
    <w:rsid w:val="007A0A2A"/>
    <w:rsid w:val="0081723D"/>
    <w:rsid w:val="00965250"/>
    <w:rsid w:val="00C313D8"/>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B382F6D"/>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Strong">
    <w:name w:val="Strong"/>
    <w:basedOn w:val="DefaultParagraphFont"/>
    <w:uiPriority w:val="22"/>
    <w:qFormat/>
    <w:rsid w:val="00965250"/>
    <w:rPr>
      <w:b/>
      <w:bCs/>
    </w:rPr>
  </w:style>
  <w:style w:type="paragraph" w:styleId="NormalWeb">
    <w:name w:val="Normal (Web)"/>
    <w:basedOn w:val="Normal"/>
    <w:uiPriority w:val="99"/>
    <w:semiHidden/>
    <w:unhideWhenUsed/>
    <w:rsid w:val="00965250"/>
    <w:pPr>
      <w:spacing w:before="100" w:beforeAutospacing="1" w:after="100" w:afterAutospacing="1" w:line="240" w:lineRule="auto"/>
      <w:contextualSpacing w:val="0"/>
    </w:pPr>
    <w:rPr>
      <w:sz w:val="24"/>
      <w:szCs w:val="24"/>
      <w:lang w:val="en-US"/>
    </w:rPr>
  </w:style>
  <w:style w:type="character" w:styleId="Hyperlink">
    <w:name w:val="Hyperlink"/>
    <w:basedOn w:val="DefaultParagraphFont"/>
    <w:uiPriority w:val="99"/>
    <w:unhideWhenUsed/>
    <w:rsid w:val="00172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2</cp:revision>
  <dcterms:created xsi:type="dcterms:W3CDTF">2019-01-07T14:21:00Z</dcterms:created>
  <dcterms:modified xsi:type="dcterms:W3CDTF">2019-01-07T14:21:00Z</dcterms:modified>
</cp:coreProperties>
</file>