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60C" w:rsidRDefault="0038260C" w:rsidP="00687FDF">
      <w:pPr>
        <w:widowControl w:val="0"/>
        <w:pBdr>
          <w:top w:val="single" w:sz="4" w:space="1" w:color="auto"/>
          <w:bottom w:val="single" w:sz="4" w:space="1" w:color="auto"/>
        </w:pBdr>
        <w:spacing w:before="40" w:after="40"/>
        <w:jc w:val="center"/>
        <w:rPr>
          <w:rFonts w:asciiTheme="majorHAnsi" w:hAnsiTheme="majorHAnsi"/>
          <w:b/>
          <w:bCs/>
          <w:caps/>
          <w:sz w:val="28"/>
          <w:szCs w:val="28"/>
        </w:rPr>
      </w:pPr>
      <w:r>
        <w:rPr>
          <w:rFonts w:asciiTheme="majorHAnsi" w:hAnsiTheme="majorHAnsi"/>
          <w:b/>
          <w:bCs/>
          <w:caps/>
          <w:sz w:val="28"/>
          <w:szCs w:val="28"/>
        </w:rPr>
        <w:t>DIOCESE OF SCRANTON</w:t>
      </w:r>
    </w:p>
    <w:p w:rsidR="00687FDF" w:rsidRDefault="00530E5C" w:rsidP="00687FDF">
      <w:pPr>
        <w:widowControl w:val="0"/>
        <w:pBdr>
          <w:top w:val="single" w:sz="4" w:space="1" w:color="auto"/>
          <w:bottom w:val="single" w:sz="4" w:space="1" w:color="auto"/>
        </w:pBdr>
        <w:spacing w:before="40" w:after="40"/>
        <w:jc w:val="center"/>
        <w:rPr>
          <w:rFonts w:asciiTheme="majorHAnsi" w:hAnsiTheme="majorHAnsi"/>
          <w:b/>
          <w:bCs/>
          <w:caps/>
          <w:sz w:val="28"/>
          <w:szCs w:val="28"/>
        </w:rPr>
      </w:pPr>
      <w:r w:rsidRPr="00687FDF">
        <w:rPr>
          <w:rFonts w:asciiTheme="majorHAnsi" w:hAnsiTheme="majorHAnsi"/>
          <w:b/>
          <w:bCs/>
          <w:caps/>
          <w:sz w:val="28"/>
          <w:szCs w:val="28"/>
        </w:rPr>
        <w:t>P</w:t>
      </w:r>
      <w:r w:rsidR="00F951D8" w:rsidRPr="00687FDF">
        <w:rPr>
          <w:rFonts w:asciiTheme="majorHAnsi" w:hAnsiTheme="majorHAnsi"/>
          <w:b/>
          <w:bCs/>
          <w:caps/>
          <w:sz w:val="28"/>
          <w:szCs w:val="28"/>
        </w:rPr>
        <w:t>rocedures for parishes involved</w:t>
      </w:r>
    </w:p>
    <w:p w:rsidR="00F951D8" w:rsidRPr="00687FDF" w:rsidRDefault="00F951D8" w:rsidP="00687FDF">
      <w:pPr>
        <w:widowControl w:val="0"/>
        <w:pBdr>
          <w:top w:val="single" w:sz="4" w:space="1" w:color="auto"/>
          <w:bottom w:val="single" w:sz="4" w:space="1" w:color="auto"/>
        </w:pBdr>
        <w:spacing w:before="40" w:after="40"/>
        <w:jc w:val="center"/>
        <w:rPr>
          <w:rFonts w:asciiTheme="majorHAnsi" w:hAnsiTheme="majorHAnsi"/>
          <w:b/>
          <w:bCs/>
          <w:caps/>
          <w:sz w:val="28"/>
          <w:szCs w:val="28"/>
        </w:rPr>
      </w:pPr>
      <w:r w:rsidRPr="00687FDF">
        <w:rPr>
          <w:rFonts w:asciiTheme="majorHAnsi" w:hAnsiTheme="majorHAnsi"/>
          <w:b/>
          <w:bCs/>
          <w:caps/>
          <w:sz w:val="28"/>
          <w:szCs w:val="28"/>
        </w:rPr>
        <w:t xml:space="preserve">in a combined </w:t>
      </w:r>
      <w:r w:rsidR="00687FDF">
        <w:rPr>
          <w:rFonts w:asciiTheme="majorHAnsi" w:hAnsiTheme="majorHAnsi"/>
          <w:b/>
          <w:bCs/>
          <w:caps/>
          <w:sz w:val="28"/>
          <w:szCs w:val="28"/>
        </w:rPr>
        <w:t>CONFIRMATION celebration</w:t>
      </w:r>
    </w:p>
    <w:p w:rsidR="00052162" w:rsidRPr="00687FDF" w:rsidRDefault="00052162" w:rsidP="00052162">
      <w:pPr>
        <w:widowControl w:val="0"/>
        <w:spacing w:before="120" w:after="120"/>
        <w:rPr>
          <w:rFonts w:asciiTheme="majorHAnsi" w:hAnsiTheme="majorHAnsi"/>
          <w:b/>
          <w:sz w:val="22"/>
          <w:szCs w:val="22"/>
        </w:rPr>
      </w:pPr>
    </w:p>
    <w:p w:rsidR="00052162" w:rsidRPr="00687FDF" w:rsidRDefault="00052162" w:rsidP="00052162">
      <w:pPr>
        <w:widowControl w:val="0"/>
        <w:spacing w:before="120" w:after="120"/>
        <w:rPr>
          <w:rFonts w:asciiTheme="majorHAnsi" w:hAnsiTheme="majorHAnsi"/>
          <w:b/>
          <w:sz w:val="24"/>
          <w:szCs w:val="24"/>
          <w:u w:val="single"/>
        </w:rPr>
      </w:pPr>
      <w:r w:rsidRPr="00687FDF">
        <w:rPr>
          <w:rFonts w:asciiTheme="majorHAnsi" w:hAnsiTheme="majorHAnsi"/>
          <w:b/>
          <w:sz w:val="24"/>
          <w:szCs w:val="24"/>
          <w:u w:val="single"/>
        </w:rPr>
        <w:t>Pastors/Parish Life Coordinators</w:t>
      </w:r>
    </w:p>
    <w:p w:rsidR="0084708B" w:rsidRPr="00687FDF" w:rsidRDefault="00F951D8" w:rsidP="00052162">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t xml:space="preserve">Notify </w:t>
      </w:r>
      <w:r w:rsidR="0084708B" w:rsidRPr="00687FDF">
        <w:rPr>
          <w:rFonts w:asciiTheme="majorHAnsi" w:hAnsiTheme="majorHAnsi"/>
          <w:sz w:val="22"/>
          <w:szCs w:val="22"/>
        </w:rPr>
        <w:t xml:space="preserve">DRE, </w:t>
      </w:r>
      <w:r w:rsidRPr="00687FDF">
        <w:rPr>
          <w:rFonts w:asciiTheme="majorHAnsi" w:hAnsiTheme="majorHAnsi"/>
          <w:sz w:val="22"/>
          <w:szCs w:val="22"/>
        </w:rPr>
        <w:t>catechists, candidates, parents and sponsors of when and where the combined celebration will take place.</w:t>
      </w:r>
      <w:r w:rsidR="0084708B" w:rsidRPr="00687FDF">
        <w:rPr>
          <w:rFonts w:asciiTheme="majorHAnsi" w:hAnsiTheme="majorHAnsi"/>
          <w:sz w:val="22"/>
          <w:szCs w:val="22"/>
        </w:rPr>
        <w:t xml:space="preserve"> </w:t>
      </w:r>
    </w:p>
    <w:p w:rsidR="00052162" w:rsidRPr="00687FDF" w:rsidRDefault="0084708B" w:rsidP="00052162">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t>Collaborate</w:t>
      </w:r>
      <w:r w:rsidR="00B12A60" w:rsidRPr="00687FDF">
        <w:rPr>
          <w:rFonts w:asciiTheme="majorHAnsi" w:hAnsiTheme="majorHAnsi"/>
          <w:sz w:val="22"/>
          <w:szCs w:val="22"/>
        </w:rPr>
        <w:t xml:space="preserve"> with the host pastor and decide on:</w:t>
      </w:r>
    </w:p>
    <w:p w:rsidR="00052162" w:rsidRPr="00687FDF" w:rsidRDefault="00052162" w:rsidP="00052162">
      <w:pPr>
        <w:pStyle w:val="ListParagraph"/>
        <w:widowControl w:val="0"/>
        <w:numPr>
          <w:ilvl w:val="1"/>
          <w:numId w:val="2"/>
        </w:numPr>
        <w:spacing w:before="120" w:after="120"/>
        <w:contextualSpacing w:val="0"/>
        <w:rPr>
          <w:rFonts w:asciiTheme="majorHAnsi" w:hAnsiTheme="majorHAnsi"/>
          <w:sz w:val="22"/>
          <w:szCs w:val="22"/>
        </w:rPr>
      </w:pPr>
      <w:r w:rsidRPr="00687FDF">
        <w:rPr>
          <w:rFonts w:asciiTheme="majorHAnsi" w:hAnsiTheme="majorHAnsi"/>
          <w:sz w:val="22"/>
          <w:szCs w:val="22"/>
        </w:rPr>
        <w:t>the rehearsal date(s) and time(s) for candidates and sponsors</w:t>
      </w:r>
    </w:p>
    <w:p w:rsidR="00B12A60" w:rsidRPr="00687FDF" w:rsidRDefault="00B12A60" w:rsidP="00052162">
      <w:pPr>
        <w:pStyle w:val="ListParagraph"/>
        <w:widowControl w:val="0"/>
        <w:numPr>
          <w:ilvl w:val="1"/>
          <w:numId w:val="2"/>
        </w:numPr>
        <w:spacing w:before="120" w:after="120"/>
        <w:contextualSpacing w:val="0"/>
        <w:rPr>
          <w:rFonts w:asciiTheme="majorHAnsi" w:hAnsiTheme="majorHAnsi"/>
          <w:sz w:val="22"/>
          <w:szCs w:val="22"/>
        </w:rPr>
      </w:pPr>
      <w:r w:rsidRPr="00687FDF">
        <w:rPr>
          <w:rFonts w:asciiTheme="majorHAnsi" w:hAnsiTheme="majorHAnsi"/>
          <w:sz w:val="22"/>
          <w:szCs w:val="22"/>
        </w:rPr>
        <w:t>the place for dinner</w:t>
      </w:r>
    </w:p>
    <w:p w:rsidR="00052162" w:rsidRPr="00687FDF" w:rsidRDefault="00B12A60" w:rsidP="00B12A60">
      <w:pPr>
        <w:pStyle w:val="ListParagraph"/>
        <w:widowControl w:val="0"/>
        <w:numPr>
          <w:ilvl w:val="1"/>
          <w:numId w:val="2"/>
        </w:numPr>
        <w:spacing w:before="120" w:after="120"/>
        <w:contextualSpacing w:val="0"/>
        <w:rPr>
          <w:rFonts w:asciiTheme="majorHAnsi" w:hAnsiTheme="majorHAnsi"/>
          <w:sz w:val="22"/>
          <w:szCs w:val="22"/>
        </w:rPr>
      </w:pPr>
      <w:r w:rsidRPr="00687FDF">
        <w:rPr>
          <w:rFonts w:asciiTheme="majorHAnsi" w:hAnsiTheme="majorHAnsi"/>
          <w:sz w:val="22"/>
          <w:szCs w:val="22"/>
        </w:rPr>
        <w:t>a plan for dividing financial costs for the celebration</w:t>
      </w:r>
    </w:p>
    <w:p w:rsidR="00B12A60" w:rsidRPr="00687FDF" w:rsidRDefault="00052162" w:rsidP="00B12A60">
      <w:pPr>
        <w:pStyle w:val="ListParagraph"/>
        <w:widowControl w:val="0"/>
        <w:numPr>
          <w:ilvl w:val="1"/>
          <w:numId w:val="2"/>
        </w:numPr>
        <w:spacing w:before="120" w:after="120"/>
        <w:contextualSpacing w:val="0"/>
        <w:rPr>
          <w:rFonts w:asciiTheme="majorHAnsi" w:hAnsiTheme="majorHAnsi"/>
          <w:sz w:val="22"/>
          <w:szCs w:val="22"/>
        </w:rPr>
      </w:pPr>
      <w:r w:rsidRPr="00687FDF">
        <w:rPr>
          <w:rFonts w:asciiTheme="majorHAnsi" w:hAnsiTheme="majorHAnsi"/>
          <w:sz w:val="22"/>
          <w:szCs w:val="22"/>
        </w:rPr>
        <w:t xml:space="preserve">the gathering space for candidates </w:t>
      </w:r>
    </w:p>
    <w:p w:rsidR="00B12A60" w:rsidRPr="00687FDF" w:rsidRDefault="00052162" w:rsidP="00B12A60">
      <w:pPr>
        <w:pStyle w:val="ListParagraph"/>
        <w:widowControl w:val="0"/>
        <w:numPr>
          <w:ilvl w:val="1"/>
          <w:numId w:val="2"/>
        </w:numPr>
        <w:spacing w:before="120" w:after="120"/>
        <w:contextualSpacing w:val="0"/>
        <w:rPr>
          <w:rFonts w:asciiTheme="majorHAnsi" w:hAnsiTheme="majorHAnsi"/>
          <w:sz w:val="22"/>
          <w:szCs w:val="22"/>
        </w:rPr>
      </w:pPr>
      <w:proofErr w:type="gramStart"/>
      <w:r w:rsidRPr="00687FDF">
        <w:rPr>
          <w:rFonts w:asciiTheme="majorHAnsi" w:hAnsiTheme="majorHAnsi"/>
          <w:sz w:val="22"/>
          <w:szCs w:val="22"/>
        </w:rPr>
        <w:t>any</w:t>
      </w:r>
      <w:proofErr w:type="gramEnd"/>
      <w:r w:rsidRPr="00687FDF">
        <w:rPr>
          <w:rFonts w:asciiTheme="majorHAnsi" w:hAnsiTheme="majorHAnsi"/>
          <w:sz w:val="22"/>
          <w:szCs w:val="22"/>
        </w:rPr>
        <w:t xml:space="preserve"> other arran</w:t>
      </w:r>
      <w:r w:rsidR="0084708B" w:rsidRPr="00687FDF">
        <w:rPr>
          <w:rFonts w:asciiTheme="majorHAnsi" w:hAnsiTheme="majorHAnsi"/>
          <w:sz w:val="22"/>
          <w:szCs w:val="22"/>
        </w:rPr>
        <w:t>gements such as photos, video recording</w:t>
      </w:r>
      <w:r w:rsidR="00AA71E7" w:rsidRPr="00687FDF">
        <w:rPr>
          <w:rFonts w:asciiTheme="majorHAnsi" w:hAnsiTheme="majorHAnsi"/>
          <w:sz w:val="22"/>
          <w:szCs w:val="22"/>
        </w:rPr>
        <w:t>, altar flowers, worship aids</w:t>
      </w:r>
      <w:r w:rsidR="0084708B" w:rsidRPr="00687FDF">
        <w:rPr>
          <w:rFonts w:asciiTheme="majorHAnsi" w:hAnsiTheme="majorHAnsi"/>
          <w:sz w:val="22"/>
          <w:szCs w:val="22"/>
        </w:rPr>
        <w:t xml:space="preserve"> etc. </w:t>
      </w:r>
      <w:r w:rsidRPr="00687FDF">
        <w:rPr>
          <w:rFonts w:asciiTheme="majorHAnsi" w:hAnsiTheme="majorHAnsi"/>
          <w:sz w:val="22"/>
          <w:szCs w:val="22"/>
        </w:rPr>
        <w:t xml:space="preserve"> </w:t>
      </w:r>
    </w:p>
    <w:p w:rsidR="0084708B" w:rsidRPr="00687FDF" w:rsidRDefault="00B12A60" w:rsidP="00AA71E7">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t>If participating in a combined celebration of Confirmation at a neutral worship site, pastors/PLCs must contact the pastor of that church to arrange the rehearsal, the dinner</w:t>
      </w:r>
      <w:r w:rsidR="00AA71E7" w:rsidRPr="00687FDF">
        <w:rPr>
          <w:rFonts w:asciiTheme="majorHAnsi" w:hAnsiTheme="majorHAnsi"/>
          <w:sz w:val="22"/>
          <w:szCs w:val="22"/>
        </w:rPr>
        <w:t xml:space="preserve"> (</w:t>
      </w:r>
      <w:r w:rsidRPr="00687FDF">
        <w:rPr>
          <w:rFonts w:asciiTheme="majorHAnsi" w:hAnsiTheme="majorHAnsi"/>
          <w:sz w:val="22"/>
          <w:szCs w:val="22"/>
        </w:rPr>
        <w:t>if taking place at the host site</w:t>
      </w:r>
      <w:r w:rsidR="00AA71E7" w:rsidRPr="00687FDF">
        <w:rPr>
          <w:rFonts w:asciiTheme="majorHAnsi" w:hAnsiTheme="majorHAnsi"/>
          <w:sz w:val="22"/>
          <w:szCs w:val="22"/>
        </w:rPr>
        <w:t>)</w:t>
      </w:r>
      <w:r w:rsidRPr="00687FDF">
        <w:rPr>
          <w:rFonts w:asciiTheme="majorHAnsi" w:hAnsiTheme="majorHAnsi"/>
          <w:sz w:val="22"/>
          <w:szCs w:val="22"/>
        </w:rPr>
        <w:t xml:space="preserve">, </w:t>
      </w:r>
      <w:proofErr w:type="gramStart"/>
      <w:r w:rsidRPr="00687FDF">
        <w:rPr>
          <w:rFonts w:asciiTheme="majorHAnsi" w:hAnsiTheme="majorHAnsi"/>
          <w:sz w:val="22"/>
          <w:szCs w:val="22"/>
        </w:rPr>
        <w:t>the</w:t>
      </w:r>
      <w:proofErr w:type="gramEnd"/>
      <w:r w:rsidRPr="00687FDF">
        <w:rPr>
          <w:rFonts w:asciiTheme="majorHAnsi" w:hAnsiTheme="majorHAnsi"/>
          <w:sz w:val="22"/>
          <w:szCs w:val="22"/>
        </w:rPr>
        <w:t xml:space="preserve"> gathering space for candidates, and other arrangements.   </w:t>
      </w:r>
    </w:p>
    <w:p w:rsidR="0084708B" w:rsidRPr="00687FDF" w:rsidRDefault="0084708B" w:rsidP="0084708B">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t xml:space="preserve">Ask </w:t>
      </w:r>
      <w:r w:rsidR="00FA31C1" w:rsidRPr="00687FDF">
        <w:rPr>
          <w:rFonts w:asciiTheme="majorHAnsi" w:hAnsiTheme="majorHAnsi"/>
          <w:sz w:val="22"/>
          <w:szCs w:val="22"/>
        </w:rPr>
        <w:t>the</w:t>
      </w:r>
      <w:r w:rsidRPr="00687FDF">
        <w:rPr>
          <w:rFonts w:asciiTheme="majorHAnsi" w:hAnsiTheme="majorHAnsi"/>
          <w:sz w:val="22"/>
          <w:szCs w:val="22"/>
        </w:rPr>
        <w:t xml:space="preserve"> parish music director to collaborate with the </w:t>
      </w:r>
      <w:r w:rsidR="00FA31C1" w:rsidRPr="00687FDF">
        <w:rPr>
          <w:rFonts w:asciiTheme="majorHAnsi" w:hAnsiTheme="majorHAnsi"/>
          <w:sz w:val="22"/>
          <w:szCs w:val="22"/>
        </w:rPr>
        <w:t xml:space="preserve">other parish </w:t>
      </w:r>
      <w:r w:rsidRPr="00687FDF">
        <w:rPr>
          <w:rFonts w:asciiTheme="majorHAnsi" w:hAnsiTheme="majorHAnsi"/>
          <w:sz w:val="22"/>
          <w:szCs w:val="22"/>
        </w:rPr>
        <w:t xml:space="preserve">music directors </w:t>
      </w:r>
      <w:r w:rsidR="00FA31C1" w:rsidRPr="00687FDF">
        <w:rPr>
          <w:rFonts w:asciiTheme="majorHAnsi" w:hAnsiTheme="majorHAnsi"/>
          <w:sz w:val="22"/>
          <w:szCs w:val="22"/>
        </w:rPr>
        <w:t xml:space="preserve">in forming a combined </w:t>
      </w:r>
      <w:r w:rsidRPr="00687FDF">
        <w:rPr>
          <w:rFonts w:asciiTheme="majorHAnsi" w:hAnsiTheme="majorHAnsi"/>
          <w:sz w:val="22"/>
          <w:szCs w:val="22"/>
        </w:rPr>
        <w:t>music ministry for the celebration.</w:t>
      </w:r>
    </w:p>
    <w:p w:rsidR="00F96D1B" w:rsidRPr="00687FDF" w:rsidRDefault="00052162" w:rsidP="00FA31C1">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t xml:space="preserve"> </w:t>
      </w:r>
      <w:r w:rsidR="00FA31C1" w:rsidRPr="00687FDF">
        <w:rPr>
          <w:rFonts w:asciiTheme="majorHAnsi" w:hAnsiTheme="majorHAnsi"/>
          <w:sz w:val="22"/>
          <w:szCs w:val="22"/>
        </w:rPr>
        <w:t>Invite liturgical ministers from each parish involved to participate</w:t>
      </w:r>
      <w:r w:rsidR="00687FDF">
        <w:rPr>
          <w:rFonts w:asciiTheme="majorHAnsi" w:hAnsiTheme="majorHAnsi"/>
          <w:sz w:val="22"/>
          <w:szCs w:val="22"/>
        </w:rPr>
        <w:t xml:space="preserve"> as Extraordinary Ministers of Communion (if needed), Lectors, and Altar Servers for</w:t>
      </w:r>
      <w:r w:rsidR="00FA31C1" w:rsidRPr="00687FDF">
        <w:rPr>
          <w:rFonts w:asciiTheme="majorHAnsi" w:hAnsiTheme="majorHAnsi"/>
          <w:sz w:val="22"/>
          <w:szCs w:val="22"/>
        </w:rPr>
        <w:t xml:space="preserve"> the celebration.</w:t>
      </w:r>
      <w:r w:rsidR="00F96D1B" w:rsidRPr="00687FDF">
        <w:rPr>
          <w:rFonts w:asciiTheme="majorHAnsi" w:hAnsiTheme="majorHAnsi"/>
          <w:sz w:val="22"/>
          <w:szCs w:val="22"/>
        </w:rPr>
        <w:t xml:space="preserve"> </w:t>
      </w:r>
    </w:p>
    <w:p w:rsidR="00AA71E7" w:rsidRPr="00687FDF" w:rsidRDefault="00F96D1B" w:rsidP="00AA71E7">
      <w:pPr>
        <w:pStyle w:val="ListParagraph"/>
        <w:widowControl w:val="0"/>
        <w:numPr>
          <w:ilvl w:val="0"/>
          <w:numId w:val="2"/>
        </w:numPr>
        <w:spacing w:before="120" w:after="120"/>
        <w:contextualSpacing w:val="0"/>
        <w:rPr>
          <w:rFonts w:asciiTheme="majorHAnsi" w:hAnsiTheme="majorHAnsi"/>
          <w:color w:val="auto"/>
          <w:sz w:val="22"/>
          <w:szCs w:val="22"/>
        </w:rPr>
      </w:pPr>
      <w:r w:rsidRPr="00687FDF">
        <w:rPr>
          <w:rFonts w:asciiTheme="majorHAnsi" w:hAnsiTheme="majorHAnsi"/>
          <w:sz w:val="22"/>
          <w:szCs w:val="22"/>
        </w:rPr>
        <w:t xml:space="preserve">The </w:t>
      </w:r>
      <w:r w:rsidR="00687FDF">
        <w:rPr>
          <w:rFonts w:asciiTheme="majorHAnsi" w:hAnsiTheme="majorHAnsi"/>
          <w:sz w:val="22"/>
          <w:szCs w:val="22"/>
        </w:rPr>
        <w:t>P</w:t>
      </w:r>
      <w:r w:rsidRPr="00687FDF">
        <w:rPr>
          <w:rFonts w:asciiTheme="majorHAnsi" w:hAnsiTheme="majorHAnsi"/>
          <w:sz w:val="22"/>
          <w:szCs w:val="22"/>
        </w:rPr>
        <w:t>astor/</w:t>
      </w:r>
      <w:r w:rsidR="00687FDF">
        <w:rPr>
          <w:rFonts w:asciiTheme="majorHAnsi" w:hAnsiTheme="majorHAnsi"/>
          <w:sz w:val="22"/>
          <w:szCs w:val="22"/>
        </w:rPr>
        <w:t>Parish Life C</w:t>
      </w:r>
      <w:r w:rsidRPr="00687FDF">
        <w:rPr>
          <w:rFonts w:asciiTheme="majorHAnsi" w:hAnsiTheme="majorHAnsi"/>
          <w:sz w:val="22"/>
          <w:szCs w:val="22"/>
        </w:rPr>
        <w:t xml:space="preserve">oordinator of each parish will present the candidates to the bishop during the Confirmation.  Please refer to the revised text for the </w:t>
      </w:r>
      <w:hyperlink r:id="rId5" w:history="1">
        <w:r w:rsidRPr="00687FDF">
          <w:rPr>
            <w:rStyle w:val="Hyperlink"/>
            <w:rFonts w:asciiTheme="majorHAnsi" w:hAnsiTheme="majorHAnsi"/>
            <w:sz w:val="22"/>
            <w:szCs w:val="22"/>
          </w:rPr>
          <w:t>presentation of candidates for a combined celebration</w:t>
        </w:r>
      </w:hyperlink>
      <w:r w:rsidRPr="00687FDF">
        <w:rPr>
          <w:rFonts w:asciiTheme="majorHAnsi" w:hAnsiTheme="majorHAnsi"/>
          <w:sz w:val="22"/>
          <w:szCs w:val="22"/>
        </w:rPr>
        <w:t xml:space="preserve"> on the diocesan website.  </w:t>
      </w:r>
    </w:p>
    <w:p w:rsidR="00AA71E7" w:rsidRPr="00687FDF" w:rsidRDefault="00AA71E7" w:rsidP="00AA71E7">
      <w:pPr>
        <w:pStyle w:val="ListParagraph"/>
        <w:widowControl w:val="0"/>
        <w:numPr>
          <w:ilvl w:val="0"/>
          <w:numId w:val="2"/>
        </w:numPr>
        <w:spacing w:before="120" w:after="120"/>
        <w:contextualSpacing w:val="0"/>
        <w:rPr>
          <w:rFonts w:asciiTheme="majorHAnsi" w:hAnsiTheme="majorHAnsi"/>
          <w:color w:val="auto"/>
          <w:sz w:val="22"/>
          <w:szCs w:val="22"/>
        </w:rPr>
      </w:pPr>
      <w:r w:rsidRPr="00687FDF">
        <w:rPr>
          <w:rFonts w:asciiTheme="majorHAnsi" w:hAnsiTheme="majorHAnsi"/>
          <w:color w:val="auto"/>
          <w:sz w:val="22"/>
          <w:szCs w:val="22"/>
        </w:rPr>
        <w:t>Recording the Confirmation:</w:t>
      </w:r>
    </w:p>
    <w:p w:rsidR="00AA71E7" w:rsidRPr="00687FDF" w:rsidRDefault="00AA71E7" w:rsidP="00AA71E7">
      <w:pPr>
        <w:pStyle w:val="ListParagraph"/>
        <w:widowControl w:val="0"/>
        <w:numPr>
          <w:ilvl w:val="1"/>
          <w:numId w:val="2"/>
        </w:numPr>
        <w:spacing w:before="120" w:after="120"/>
        <w:contextualSpacing w:val="0"/>
        <w:rPr>
          <w:rFonts w:asciiTheme="majorHAnsi" w:hAnsiTheme="majorHAnsi"/>
          <w:color w:val="auto"/>
          <w:sz w:val="22"/>
          <w:szCs w:val="22"/>
        </w:rPr>
      </w:pPr>
      <w:r w:rsidRPr="00687FDF">
        <w:rPr>
          <w:rFonts w:asciiTheme="majorHAnsi" w:hAnsiTheme="majorHAnsi"/>
          <w:color w:val="auto"/>
          <w:sz w:val="22"/>
          <w:szCs w:val="22"/>
        </w:rPr>
        <w:t xml:space="preserve">The sacramental register from each parish is to include names of those confirmed from that parish, but must include a side note indicating </w:t>
      </w:r>
      <w:r w:rsidRPr="00687FDF">
        <w:rPr>
          <w:rFonts w:asciiTheme="majorHAnsi" w:hAnsiTheme="majorHAnsi"/>
          <w:color w:val="auto"/>
          <w:sz w:val="22"/>
          <w:szCs w:val="22"/>
          <w:u w:val="single"/>
        </w:rPr>
        <w:t>when and where the Confirmation took place</w:t>
      </w:r>
      <w:r w:rsidRPr="00687FDF">
        <w:rPr>
          <w:rFonts w:asciiTheme="majorHAnsi" w:hAnsiTheme="majorHAnsi"/>
          <w:color w:val="auto"/>
          <w:sz w:val="22"/>
          <w:szCs w:val="22"/>
        </w:rPr>
        <w:t xml:space="preserve">.  </w:t>
      </w:r>
    </w:p>
    <w:p w:rsidR="00AA71E7" w:rsidRPr="00687FDF" w:rsidRDefault="00AA71E7" w:rsidP="00AA71E7">
      <w:pPr>
        <w:pStyle w:val="ListParagraph"/>
        <w:widowControl w:val="0"/>
        <w:numPr>
          <w:ilvl w:val="1"/>
          <w:numId w:val="2"/>
        </w:numPr>
        <w:spacing w:before="120" w:after="120"/>
        <w:contextualSpacing w:val="0"/>
        <w:rPr>
          <w:rFonts w:asciiTheme="majorHAnsi" w:hAnsiTheme="majorHAnsi"/>
          <w:color w:val="auto"/>
          <w:sz w:val="22"/>
          <w:szCs w:val="22"/>
        </w:rPr>
      </w:pPr>
      <w:r w:rsidRPr="00687FDF">
        <w:rPr>
          <w:rFonts w:asciiTheme="majorHAnsi" w:hAnsiTheme="majorHAnsi"/>
          <w:color w:val="auto"/>
          <w:sz w:val="22"/>
          <w:szCs w:val="22"/>
        </w:rPr>
        <w:t xml:space="preserve">Host parishes must indicate in their sacramental record </w:t>
      </w:r>
      <w:r w:rsidRPr="00687FDF">
        <w:rPr>
          <w:rFonts w:asciiTheme="majorHAnsi" w:hAnsiTheme="majorHAnsi"/>
          <w:color w:val="auto"/>
          <w:sz w:val="22"/>
          <w:szCs w:val="22"/>
          <w:u w:val="single"/>
        </w:rPr>
        <w:t>what parishes (and locations) participated</w:t>
      </w:r>
      <w:r w:rsidRPr="00687FDF">
        <w:rPr>
          <w:rFonts w:asciiTheme="majorHAnsi" w:hAnsiTheme="majorHAnsi"/>
          <w:color w:val="auto"/>
          <w:sz w:val="22"/>
          <w:szCs w:val="22"/>
        </w:rPr>
        <w:t xml:space="preserve"> in the combined confirmation.  </w:t>
      </w:r>
    </w:p>
    <w:p w:rsidR="00AA71E7" w:rsidRPr="00687FDF" w:rsidRDefault="00AA71E7" w:rsidP="00AA71E7">
      <w:pPr>
        <w:pStyle w:val="ListParagraph"/>
        <w:widowControl w:val="0"/>
        <w:numPr>
          <w:ilvl w:val="1"/>
          <w:numId w:val="2"/>
        </w:numPr>
        <w:spacing w:before="120" w:after="120"/>
        <w:contextualSpacing w:val="0"/>
        <w:rPr>
          <w:rFonts w:asciiTheme="majorHAnsi" w:hAnsiTheme="majorHAnsi"/>
          <w:color w:val="auto"/>
          <w:sz w:val="22"/>
          <w:szCs w:val="22"/>
        </w:rPr>
      </w:pPr>
      <w:r w:rsidRPr="00687FDF">
        <w:rPr>
          <w:rFonts w:asciiTheme="majorHAnsi" w:hAnsiTheme="majorHAnsi"/>
          <w:color w:val="auto"/>
          <w:sz w:val="22"/>
          <w:szCs w:val="22"/>
        </w:rPr>
        <w:t xml:space="preserve">The pastor/parish life coordinator of each participating parish must still notify the church of baptism of each person confirmed, including </w:t>
      </w:r>
      <w:r w:rsidRPr="00687FDF">
        <w:rPr>
          <w:rFonts w:asciiTheme="majorHAnsi" w:hAnsiTheme="majorHAnsi"/>
          <w:color w:val="auto"/>
          <w:sz w:val="22"/>
          <w:szCs w:val="22"/>
          <w:u w:val="single"/>
        </w:rPr>
        <w:t>when and where the Confirmation took place</w:t>
      </w:r>
      <w:r w:rsidRPr="00687FDF">
        <w:rPr>
          <w:rFonts w:asciiTheme="majorHAnsi" w:hAnsiTheme="majorHAnsi"/>
          <w:color w:val="auto"/>
          <w:sz w:val="22"/>
          <w:szCs w:val="22"/>
        </w:rPr>
        <w:t xml:space="preserve">.  </w:t>
      </w:r>
    </w:p>
    <w:p w:rsidR="00FA31C1" w:rsidRDefault="00FA31C1" w:rsidP="00AA71E7">
      <w:pPr>
        <w:pStyle w:val="ListParagraph"/>
        <w:widowControl w:val="0"/>
        <w:spacing w:before="120" w:after="120"/>
        <w:ind w:left="360"/>
        <w:contextualSpacing w:val="0"/>
        <w:rPr>
          <w:rFonts w:asciiTheme="majorHAnsi" w:hAnsiTheme="majorHAnsi"/>
          <w:sz w:val="22"/>
          <w:szCs w:val="22"/>
        </w:rPr>
      </w:pPr>
    </w:p>
    <w:p w:rsidR="00687FDF" w:rsidRPr="00687FDF" w:rsidRDefault="00687FDF" w:rsidP="00AA71E7">
      <w:pPr>
        <w:pStyle w:val="ListParagraph"/>
        <w:widowControl w:val="0"/>
        <w:spacing w:before="120" w:after="120"/>
        <w:ind w:left="360"/>
        <w:contextualSpacing w:val="0"/>
        <w:rPr>
          <w:rFonts w:asciiTheme="majorHAnsi" w:hAnsiTheme="majorHAnsi"/>
          <w:sz w:val="22"/>
          <w:szCs w:val="22"/>
        </w:rPr>
      </w:pPr>
    </w:p>
    <w:p w:rsidR="00F951D8" w:rsidRPr="00687FDF" w:rsidRDefault="00052162" w:rsidP="00052162">
      <w:pPr>
        <w:widowControl w:val="0"/>
        <w:spacing w:before="120" w:after="120"/>
        <w:rPr>
          <w:rFonts w:asciiTheme="majorHAnsi" w:hAnsiTheme="majorHAnsi"/>
          <w:b/>
          <w:sz w:val="24"/>
          <w:szCs w:val="24"/>
          <w:u w:val="single"/>
        </w:rPr>
      </w:pPr>
      <w:r w:rsidRPr="00687FDF">
        <w:rPr>
          <w:rFonts w:asciiTheme="majorHAnsi" w:hAnsiTheme="majorHAnsi"/>
          <w:b/>
          <w:sz w:val="24"/>
          <w:szCs w:val="24"/>
          <w:u w:val="single"/>
        </w:rPr>
        <w:t>Directors of Religious Education/Directors of Faith Formation</w:t>
      </w:r>
    </w:p>
    <w:p w:rsidR="00F951D8" w:rsidRPr="00687FDF" w:rsidRDefault="00F951D8" w:rsidP="00F951D8">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t xml:space="preserve">Continue religious education and sacramental formation processes in their parish as normal, or consider joining resources </w:t>
      </w:r>
      <w:r w:rsidR="00052162" w:rsidRPr="00687FDF">
        <w:rPr>
          <w:rFonts w:asciiTheme="majorHAnsi" w:hAnsiTheme="majorHAnsi"/>
          <w:sz w:val="22"/>
          <w:szCs w:val="22"/>
        </w:rPr>
        <w:t xml:space="preserve">with the other participating parishes </w:t>
      </w:r>
      <w:r w:rsidRPr="00687FDF">
        <w:rPr>
          <w:rFonts w:asciiTheme="majorHAnsi" w:hAnsiTheme="majorHAnsi"/>
          <w:sz w:val="22"/>
          <w:szCs w:val="22"/>
        </w:rPr>
        <w:t>when feasible.</w:t>
      </w:r>
    </w:p>
    <w:p w:rsidR="00F951D8" w:rsidRPr="00687FDF" w:rsidRDefault="0084708B" w:rsidP="00F951D8">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t>Communicate the</w:t>
      </w:r>
      <w:r w:rsidR="00F951D8" w:rsidRPr="00687FDF">
        <w:rPr>
          <w:rFonts w:asciiTheme="majorHAnsi" w:hAnsiTheme="majorHAnsi"/>
          <w:sz w:val="22"/>
          <w:szCs w:val="22"/>
        </w:rPr>
        <w:t xml:space="preserve"> arrangements</w:t>
      </w:r>
      <w:r w:rsidRPr="00687FDF">
        <w:rPr>
          <w:rFonts w:asciiTheme="majorHAnsi" w:hAnsiTheme="majorHAnsi"/>
          <w:sz w:val="22"/>
          <w:szCs w:val="22"/>
        </w:rPr>
        <w:t xml:space="preserve"> of the rehearsal(s)</w:t>
      </w:r>
      <w:r w:rsidR="00F951D8" w:rsidRPr="00687FDF">
        <w:rPr>
          <w:rFonts w:asciiTheme="majorHAnsi" w:hAnsiTheme="majorHAnsi"/>
          <w:sz w:val="22"/>
          <w:szCs w:val="22"/>
        </w:rPr>
        <w:t xml:space="preserve"> and the location of the host parish to </w:t>
      </w:r>
      <w:r w:rsidRPr="00687FDF">
        <w:rPr>
          <w:rFonts w:asciiTheme="majorHAnsi" w:hAnsiTheme="majorHAnsi"/>
          <w:sz w:val="22"/>
          <w:szCs w:val="22"/>
        </w:rPr>
        <w:t>everyone</w:t>
      </w:r>
      <w:r w:rsidR="00F951D8" w:rsidRPr="00687FDF">
        <w:rPr>
          <w:rFonts w:asciiTheme="majorHAnsi" w:hAnsiTheme="majorHAnsi"/>
          <w:sz w:val="22"/>
          <w:szCs w:val="22"/>
        </w:rPr>
        <w:t xml:space="preserve"> involved (</w:t>
      </w:r>
      <w:r w:rsidRPr="00687FDF">
        <w:rPr>
          <w:rFonts w:asciiTheme="majorHAnsi" w:hAnsiTheme="majorHAnsi"/>
          <w:sz w:val="22"/>
          <w:szCs w:val="22"/>
        </w:rPr>
        <w:t xml:space="preserve">candidates, </w:t>
      </w:r>
      <w:r w:rsidR="00F951D8" w:rsidRPr="00687FDF">
        <w:rPr>
          <w:rFonts w:asciiTheme="majorHAnsi" w:hAnsiTheme="majorHAnsi"/>
          <w:sz w:val="22"/>
          <w:szCs w:val="22"/>
        </w:rPr>
        <w:t xml:space="preserve">sponsors, parents etc.).  </w:t>
      </w:r>
    </w:p>
    <w:p w:rsidR="00AA71E7" w:rsidRPr="00687FDF" w:rsidRDefault="00AA71E7" w:rsidP="00AA71E7">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t xml:space="preserve">Coordinate various responsibilities such as printing the worship aids, setting up the meeting space for </w:t>
      </w:r>
      <w:proofErr w:type="spellStart"/>
      <w:r w:rsidRPr="00687FDF">
        <w:rPr>
          <w:rFonts w:asciiTheme="majorHAnsi" w:hAnsiTheme="majorHAnsi"/>
          <w:sz w:val="22"/>
          <w:szCs w:val="22"/>
        </w:rPr>
        <w:t>confirmandi</w:t>
      </w:r>
      <w:proofErr w:type="spellEnd"/>
      <w:r w:rsidRPr="00687FDF">
        <w:rPr>
          <w:rFonts w:asciiTheme="majorHAnsi" w:hAnsiTheme="majorHAnsi"/>
          <w:sz w:val="22"/>
          <w:szCs w:val="22"/>
        </w:rPr>
        <w:t xml:space="preserve">, arranging dinner etc.   </w:t>
      </w:r>
    </w:p>
    <w:p w:rsidR="0084708B" w:rsidRPr="00687FDF" w:rsidRDefault="0084708B" w:rsidP="0084708B">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lastRenderedPageBreak/>
        <w:t xml:space="preserve">Names of candidates from all participating parishes should be combined into one list arranged alphabetically by last name for entrance procession and seating order.  Seating for sponsors will need to be arranged in the same order. </w:t>
      </w:r>
    </w:p>
    <w:p w:rsidR="00B12A60" w:rsidRPr="00687FDF" w:rsidRDefault="00FA31C1" w:rsidP="00B12A60">
      <w:pPr>
        <w:pStyle w:val="ListParagraph"/>
        <w:widowControl w:val="0"/>
        <w:numPr>
          <w:ilvl w:val="0"/>
          <w:numId w:val="2"/>
        </w:numPr>
        <w:spacing w:before="120" w:after="120"/>
        <w:contextualSpacing w:val="0"/>
        <w:rPr>
          <w:rFonts w:asciiTheme="majorHAnsi" w:hAnsiTheme="majorHAnsi"/>
          <w:sz w:val="22"/>
          <w:szCs w:val="22"/>
        </w:rPr>
      </w:pPr>
      <w:r w:rsidRPr="00687FDF">
        <w:rPr>
          <w:rFonts w:asciiTheme="majorHAnsi" w:hAnsiTheme="majorHAnsi"/>
          <w:sz w:val="22"/>
          <w:szCs w:val="22"/>
        </w:rPr>
        <w:t xml:space="preserve">In order to maximize the church seating capacity for the actual celebration, Confirmation candidates and sponsors should comfortably fill the entire pew.  This arrangement can be finalized at the rehearsal.  Coordinating the same number of candidates to sponsors in a pew wastes valuable space for </w:t>
      </w:r>
      <w:r w:rsidR="00F96D1B" w:rsidRPr="00687FDF">
        <w:rPr>
          <w:rFonts w:asciiTheme="majorHAnsi" w:hAnsiTheme="majorHAnsi"/>
          <w:sz w:val="22"/>
          <w:szCs w:val="22"/>
        </w:rPr>
        <w:t xml:space="preserve">the seating of other family members in church.  </w:t>
      </w:r>
      <w:r w:rsidRPr="00687FDF">
        <w:rPr>
          <w:rFonts w:asciiTheme="majorHAnsi" w:hAnsiTheme="majorHAnsi"/>
          <w:sz w:val="22"/>
          <w:szCs w:val="22"/>
        </w:rPr>
        <w:t xml:space="preserve">       </w:t>
      </w:r>
    </w:p>
    <w:p w:rsidR="0084708B" w:rsidRDefault="0084708B" w:rsidP="0084708B">
      <w:pPr>
        <w:widowControl w:val="0"/>
        <w:spacing w:before="120" w:after="120"/>
        <w:rPr>
          <w:rFonts w:asciiTheme="majorHAnsi" w:hAnsiTheme="majorHAnsi"/>
          <w:b/>
          <w:sz w:val="22"/>
          <w:szCs w:val="22"/>
        </w:rPr>
      </w:pPr>
    </w:p>
    <w:p w:rsidR="00113F56" w:rsidRPr="00687FDF" w:rsidRDefault="00266A2E" w:rsidP="0084708B">
      <w:pPr>
        <w:widowControl w:val="0"/>
        <w:spacing w:before="120" w:after="120"/>
        <w:rPr>
          <w:rFonts w:asciiTheme="majorHAnsi" w:hAnsiTheme="majorHAnsi"/>
          <w:b/>
          <w:sz w:val="22"/>
          <w:szCs w:val="22"/>
        </w:rPr>
      </w:pPr>
      <w:r>
        <w:rPr>
          <w:rFonts w:asciiTheme="majorHAnsi" w:hAnsiTheme="majorHAnsi"/>
          <w:b/>
          <w:sz w:val="22"/>
          <w:szCs w:val="22"/>
        </w:rPr>
        <w:t xml:space="preserve"> </w:t>
      </w:r>
      <w:bookmarkStart w:id="0" w:name="_GoBack"/>
      <w:bookmarkEnd w:id="0"/>
    </w:p>
    <w:p w:rsidR="00AA71E7" w:rsidRPr="00687FDF" w:rsidRDefault="0084708B" w:rsidP="008F4B77">
      <w:pPr>
        <w:widowControl w:val="0"/>
        <w:spacing w:before="120" w:after="120"/>
        <w:rPr>
          <w:rFonts w:asciiTheme="majorHAnsi" w:hAnsiTheme="majorHAnsi"/>
          <w:b/>
          <w:sz w:val="24"/>
          <w:szCs w:val="24"/>
          <w:u w:val="single"/>
        </w:rPr>
      </w:pPr>
      <w:r w:rsidRPr="00687FDF">
        <w:rPr>
          <w:rFonts w:asciiTheme="majorHAnsi" w:hAnsiTheme="majorHAnsi"/>
          <w:b/>
          <w:sz w:val="24"/>
          <w:szCs w:val="24"/>
          <w:u w:val="single"/>
        </w:rPr>
        <w:t>Music Directors</w:t>
      </w:r>
    </w:p>
    <w:p w:rsidR="00F951D8" w:rsidRPr="00687FDF" w:rsidRDefault="00AA71E7" w:rsidP="008F4B77">
      <w:pPr>
        <w:pStyle w:val="ListParagraph"/>
        <w:widowControl w:val="0"/>
        <w:numPr>
          <w:ilvl w:val="0"/>
          <w:numId w:val="5"/>
        </w:numPr>
        <w:spacing w:before="120" w:after="120"/>
        <w:ind w:left="360"/>
        <w:contextualSpacing w:val="0"/>
        <w:rPr>
          <w:rFonts w:asciiTheme="majorHAnsi" w:hAnsiTheme="majorHAnsi"/>
          <w:sz w:val="22"/>
          <w:szCs w:val="22"/>
        </w:rPr>
      </w:pPr>
      <w:r w:rsidRPr="00687FDF">
        <w:rPr>
          <w:rFonts w:asciiTheme="majorHAnsi" w:hAnsiTheme="majorHAnsi"/>
          <w:sz w:val="22"/>
          <w:szCs w:val="22"/>
        </w:rPr>
        <w:t>Music directors from each parish involved in the Confirmation should collaborate in providing a combined music ministry for the celebration.  This</w:t>
      </w:r>
      <w:r w:rsidR="006E47C5" w:rsidRPr="00687FDF">
        <w:rPr>
          <w:rFonts w:asciiTheme="majorHAnsi" w:hAnsiTheme="majorHAnsi"/>
          <w:sz w:val="22"/>
          <w:szCs w:val="22"/>
        </w:rPr>
        <w:t xml:space="preserve"> includes:</w:t>
      </w:r>
    </w:p>
    <w:p w:rsidR="00AA71E7" w:rsidRPr="00687FDF" w:rsidRDefault="006E47C5" w:rsidP="008F4B77">
      <w:pPr>
        <w:pStyle w:val="ListParagraph"/>
        <w:widowControl w:val="0"/>
        <w:numPr>
          <w:ilvl w:val="1"/>
          <w:numId w:val="5"/>
        </w:numPr>
        <w:spacing w:before="120" w:after="120"/>
        <w:ind w:left="1170" w:hanging="450"/>
        <w:contextualSpacing w:val="0"/>
        <w:rPr>
          <w:rFonts w:asciiTheme="majorHAnsi" w:hAnsiTheme="majorHAnsi"/>
          <w:sz w:val="22"/>
          <w:szCs w:val="22"/>
        </w:rPr>
      </w:pPr>
      <w:r w:rsidRPr="00687FDF">
        <w:rPr>
          <w:rFonts w:asciiTheme="majorHAnsi" w:hAnsiTheme="majorHAnsi"/>
          <w:sz w:val="22"/>
          <w:szCs w:val="22"/>
        </w:rPr>
        <w:t xml:space="preserve">Selecting </w:t>
      </w:r>
      <w:r w:rsidR="00AA71E7" w:rsidRPr="00687FDF">
        <w:rPr>
          <w:rFonts w:asciiTheme="majorHAnsi" w:hAnsiTheme="majorHAnsi"/>
          <w:sz w:val="22"/>
          <w:szCs w:val="22"/>
        </w:rPr>
        <w:t>hymns and songs relatively familiar to each parish choir and assembly to allow fuller sung participation at the Mass</w:t>
      </w:r>
    </w:p>
    <w:p w:rsidR="00AA71E7" w:rsidRPr="00687FDF" w:rsidRDefault="00687FDF" w:rsidP="008F4B77">
      <w:pPr>
        <w:pStyle w:val="ListParagraph"/>
        <w:widowControl w:val="0"/>
        <w:numPr>
          <w:ilvl w:val="1"/>
          <w:numId w:val="5"/>
        </w:numPr>
        <w:spacing w:before="120" w:after="120"/>
        <w:ind w:left="1170" w:hanging="450"/>
        <w:contextualSpacing w:val="0"/>
        <w:rPr>
          <w:rFonts w:asciiTheme="majorHAnsi" w:hAnsiTheme="majorHAnsi"/>
          <w:sz w:val="22"/>
          <w:szCs w:val="22"/>
        </w:rPr>
      </w:pPr>
      <w:r>
        <w:rPr>
          <w:rFonts w:asciiTheme="majorHAnsi" w:hAnsiTheme="majorHAnsi"/>
          <w:sz w:val="22"/>
          <w:szCs w:val="22"/>
        </w:rPr>
        <w:t>Having</w:t>
      </w:r>
      <w:r w:rsidRPr="00687FDF">
        <w:rPr>
          <w:rFonts w:asciiTheme="majorHAnsi" w:hAnsiTheme="majorHAnsi"/>
          <w:sz w:val="22"/>
          <w:szCs w:val="22"/>
        </w:rPr>
        <w:t xml:space="preserve"> r</w:t>
      </w:r>
      <w:r w:rsidR="00AA71E7" w:rsidRPr="00687FDF">
        <w:rPr>
          <w:rFonts w:asciiTheme="majorHAnsi" w:hAnsiTheme="majorHAnsi"/>
          <w:sz w:val="22"/>
          <w:szCs w:val="22"/>
        </w:rPr>
        <w:t>epresentation from each parish involved in the various music ministries</w:t>
      </w:r>
      <w:r w:rsidR="006E47C5" w:rsidRPr="00687FDF">
        <w:rPr>
          <w:rFonts w:asciiTheme="majorHAnsi" w:hAnsiTheme="majorHAnsi"/>
          <w:sz w:val="22"/>
          <w:szCs w:val="22"/>
        </w:rPr>
        <w:t xml:space="preserve"> of the liturgy (</w:t>
      </w:r>
      <w:r w:rsidR="00AA71E7" w:rsidRPr="00687FDF">
        <w:rPr>
          <w:rFonts w:asciiTheme="majorHAnsi" w:hAnsiTheme="majorHAnsi"/>
          <w:sz w:val="22"/>
          <w:szCs w:val="22"/>
        </w:rPr>
        <w:t xml:space="preserve">cantor, psalmist, </w:t>
      </w:r>
      <w:r w:rsidR="006E47C5" w:rsidRPr="00687FDF">
        <w:rPr>
          <w:rFonts w:asciiTheme="majorHAnsi" w:hAnsiTheme="majorHAnsi"/>
          <w:sz w:val="22"/>
          <w:szCs w:val="22"/>
        </w:rPr>
        <w:t>organist/pianist, instrumentalist etc.)</w:t>
      </w:r>
      <w:r>
        <w:rPr>
          <w:rFonts w:asciiTheme="majorHAnsi" w:hAnsiTheme="majorHAnsi"/>
          <w:sz w:val="22"/>
          <w:szCs w:val="22"/>
        </w:rPr>
        <w:t xml:space="preserve">.  </w:t>
      </w:r>
    </w:p>
    <w:p w:rsidR="00687FDF" w:rsidRDefault="00687FDF" w:rsidP="008F4B77">
      <w:pPr>
        <w:pStyle w:val="ListParagraph"/>
        <w:widowControl w:val="0"/>
        <w:numPr>
          <w:ilvl w:val="1"/>
          <w:numId w:val="5"/>
        </w:numPr>
        <w:spacing w:before="120" w:after="120"/>
        <w:ind w:left="1170" w:hanging="450"/>
        <w:contextualSpacing w:val="0"/>
        <w:rPr>
          <w:rFonts w:asciiTheme="majorHAnsi" w:hAnsiTheme="majorHAnsi"/>
          <w:sz w:val="22"/>
          <w:szCs w:val="22"/>
        </w:rPr>
      </w:pPr>
      <w:r>
        <w:rPr>
          <w:rFonts w:asciiTheme="majorHAnsi" w:hAnsiTheme="majorHAnsi"/>
          <w:sz w:val="22"/>
          <w:szCs w:val="22"/>
        </w:rPr>
        <w:t>Holding a</w:t>
      </w:r>
      <w:r w:rsidR="006E47C5" w:rsidRPr="00687FDF">
        <w:rPr>
          <w:rFonts w:asciiTheme="majorHAnsi" w:hAnsiTheme="majorHAnsi"/>
          <w:sz w:val="22"/>
          <w:szCs w:val="22"/>
        </w:rPr>
        <w:t xml:space="preserve"> combined </w:t>
      </w:r>
      <w:r w:rsidR="00C31317" w:rsidRPr="00687FDF">
        <w:rPr>
          <w:rFonts w:asciiTheme="majorHAnsi" w:hAnsiTheme="majorHAnsi"/>
          <w:sz w:val="22"/>
          <w:szCs w:val="22"/>
        </w:rPr>
        <w:t xml:space="preserve">music </w:t>
      </w:r>
      <w:r w:rsidR="006E47C5" w:rsidRPr="00687FDF">
        <w:rPr>
          <w:rFonts w:asciiTheme="majorHAnsi" w:hAnsiTheme="majorHAnsi"/>
          <w:sz w:val="22"/>
          <w:szCs w:val="22"/>
        </w:rPr>
        <w:t>rehearsal sometime during the week before the Confirmation</w:t>
      </w:r>
      <w:r w:rsidR="00C31317" w:rsidRPr="00687FDF">
        <w:rPr>
          <w:rFonts w:asciiTheme="majorHAnsi" w:hAnsiTheme="majorHAnsi"/>
          <w:sz w:val="22"/>
          <w:szCs w:val="22"/>
        </w:rPr>
        <w:t xml:space="preserve"> (or </w:t>
      </w:r>
      <w:r w:rsidRPr="00687FDF">
        <w:rPr>
          <w:rFonts w:asciiTheme="majorHAnsi" w:hAnsiTheme="majorHAnsi"/>
          <w:sz w:val="22"/>
          <w:szCs w:val="22"/>
        </w:rPr>
        <w:t xml:space="preserve">even on </w:t>
      </w:r>
      <w:r w:rsidR="00C31317" w:rsidRPr="00687FDF">
        <w:rPr>
          <w:rFonts w:asciiTheme="majorHAnsi" w:hAnsiTheme="majorHAnsi"/>
          <w:sz w:val="22"/>
          <w:szCs w:val="22"/>
        </w:rPr>
        <w:t>the day of Confirmation before Mass)</w:t>
      </w:r>
      <w:r w:rsidRPr="00687FDF">
        <w:rPr>
          <w:rFonts w:asciiTheme="majorHAnsi" w:hAnsiTheme="majorHAnsi"/>
          <w:sz w:val="22"/>
          <w:szCs w:val="22"/>
        </w:rPr>
        <w:t xml:space="preserve"> </w:t>
      </w:r>
    </w:p>
    <w:p w:rsidR="00687FDF" w:rsidRPr="00687FDF" w:rsidRDefault="00687FDF" w:rsidP="008F4B77">
      <w:pPr>
        <w:pStyle w:val="ListParagraph"/>
        <w:widowControl w:val="0"/>
        <w:numPr>
          <w:ilvl w:val="1"/>
          <w:numId w:val="5"/>
        </w:numPr>
        <w:spacing w:before="120" w:after="120"/>
        <w:ind w:left="1170" w:hanging="450"/>
        <w:contextualSpacing w:val="0"/>
        <w:rPr>
          <w:rFonts w:asciiTheme="majorHAnsi" w:hAnsiTheme="majorHAnsi"/>
          <w:sz w:val="22"/>
          <w:szCs w:val="22"/>
        </w:rPr>
      </w:pPr>
      <w:r>
        <w:rPr>
          <w:rFonts w:asciiTheme="majorHAnsi" w:hAnsiTheme="majorHAnsi"/>
          <w:sz w:val="22"/>
          <w:szCs w:val="22"/>
        </w:rPr>
        <w:t xml:space="preserve">Having multiple choir directors and organists share some of the responsibility of playing and/or directing during the liturgy.  </w:t>
      </w:r>
    </w:p>
    <w:p w:rsidR="00687FDF" w:rsidRDefault="00687FDF" w:rsidP="008F4B77">
      <w:pPr>
        <w:spacing w:before="120" w:after="120"/>
        <w:rPr>
          <w:rFonts w:asciiTheme="majorHAnsi" w:hAnsiTheme="majorHAnsi"/>
          <w:b/>
          <w:sz w:val="22"/>
          <w:szCs w:val="22"/>
        </w:rPr>
      </w:pPr>
    </w:p>
    <w:p w:rsidR="00113F56" w:rsidRPr="00687FDF" w:rsidRDefault="00113F56" w:rsidP="008F4B77">
      <w:pPr>
        <w:spacing w:before="120" w:after="120"/>
        <w:rPr>
          <w:rFonts w:asciiTheme="majorHAnsi" w:hAnsiTheme="majorHAnsi"/>
          <w:b/>
          <w:sz w:val="22"/>
          <w:szCs w:val="22"/>
        </w:rPr>
      </w:pPr>
    </w:p>
    <w:p w:rsidR="00360D77" w:rsidRPr="00687FDF" w:rsidRDefault="00687FDF" w:rsidP="008F4B77">
      <w:pPr>
        <w:spacing w:before="120" w:after="120"/>
        <w:rPr>
          <w:rFonts w:asciiTheme="majorHAnsi" w:hAnsiTheme="majorHAnsi"/>
          <w:b/>
          <w:sz w:val="24"/>
          <w:szCs w:val="24"/>
          <w:u w:val="single"/>
        </w:rPr>
      </w:pPr>
      <w:r w:rsidRPr="00687FDF">
        <w:rPr>
          <w:rFonts w:asciiTheme="majorHAnsi" w:hAnsiTheme="majorHAnsi"/>
          <w:b/>
          <w:sz w:val="24"/>
          <w:szCs w:val="24"/>
          <w:u w:val="single"/>
        </w:rPr>
        <w:t>Attire for Candidates</w:t>
      </w:r>
    </w:p>
    <w:p w:rsidR="00360D77" w:rsidRPr="00687FDF" w:rsidRDefault="00360D77" w:rsidP="008F4B77">
      <w:pPr>
        <w:spacing w:before="120" w:after="120"/>
        <w:rPr>
          <w:rFonts w:asciiTheme="majorHAnsi" w:hAnsiTheme="majorHAnsi"/>
          <w:sz w:val="22"/>
          <w:szCs w:val="22"/>
        </w:rPr>
      </w:pPr>
      <w:r w:rsidRPr="00687FDF">
        <w:rPr>
          <w:rFonts w:asciiTheme="majorHAnsi" w:hAnsiTheme="majorHAnsi"/>
          <w:b/>
          <w:sz w:val="22"/>
          <w:szCs w:val="22"/>
        </w:rPr>
        <w:t xml:space="preserve">The following are minimal guidelines for attire:  </w:t>
      </w:r>
      <w:r w:rsidRPr="00687FDF">
        <w:rPr>
          <w:rFonts w:asciiTheme="majorHAnsi" w:hAnsiTheme="majorHAnsi"/>
          <w:sz w:val="22"/>
          <w:szCs w:val="22"/>
        </w:rPr>
        <w:t>(Since gowns will no longer be worn, some parishes have requested this information)</w:t>
      </w:r>
    </w:p>
    <w:p w:rsidR="00360D77" w:rsidRPr="00687FDF" w:rsidRDefault="00360D77" w:rsidP="008F4B77">
      <w:pPr>
        <w:numPr>
          <w:ilvl w:val="0"/>
          <w:numId w:val="3"/>
        </w:numPr>
        <w:spacing w:before="120" w:after="120"/>
        <w:ind w:left="360"/>
        <w:rPr>
          <w:rFonts w:asciiTheme="majorHAnsi" w:hAnsiTheme="majorHAnsi"/>
          <w:sz w:val="22"/>
          <w:szCs w:val="22"/>
        </w:rPr>
      </w:pPr>
      <w:r w:rsidRPr="00687FDF">
        <w:rPr>
          <w:rFonts w:asciiTheme="majorHAnsi" w:hAnsiTheme="majorHAnsi"/>
          <w:sz w:val="22"/>
          <w:szCs w:val="22"/>
        </w:rPr>
        <w:t xml:space="preserve">Young Men should wear dress slacks, dress shirt with tie, and dress shoes.  A suit jacket may also be worn, but is optional.  Shoes should be sensible for safety when walking.  Please no jeans, sneakers or flip flops.  </w:t>
      </w:r>
    </w:p>
    <w:p w:rsidR="00360D77" w:rsidRPr="00687FDF" w:rsidRDefault="00360D77" w:rsidP="008F4B77">
      <w:pPr>
        <w:numPr>
          <w:ilvl w:val="0"/>
          <w:numId w:val="4"/>
        </w:numPr>
        <w:spacing w:before="120" w:after="120"/>
        <w:ind w:left="360"/>
        <w:rPr>
          <w:rFonts w:asciiTheme="majorHAnsi" w:hAnsiTheme="majorHAnsi"/>
          <w:sz w:val="22"/>
          <w:szCs w:val="22"/>
        </w:rPr>
      </w:pPr>
      <w:r w:rsidRPr="00687FDF">
        <w:rPr>
          <w:rFonts w:asciiTheme="majorHAnsi" w:hAnsiTheme="majorHAnsi"/>
          <w:sz w:val="22"/>
          <w:szCs w:val="22"/>
        </w:rPr>
        <w:t xml:space="preserve">Young women should wear dresses or skirts appropriate in length and style, or dress slacks.  Dresses or blouses will have a modest neckline with no bare shoulders.  Shoes should be sensible for safety when walking.  Please no jeans, sneakers or flip flops.  </w:t>
      </w:r>
    </w:p>
    <w:p w:rsidR="00360D77" w:rsidRPr="00687FDF" w:rsidRDefault="00360D77" w:rsidP="008F4B77">
      <w:pPr>
        <w:widowControl w:val="0"/>
        <w:spacing w:before="120" w:after="120"/>
        <w:rPr>
          <w:rFonts w:asciiTheme="majorHAnsi" w:hAnsiTheme="majorHAnsi"/>
          <w:color w:val="auto"/>
          <w:sz w:val="22"/>
          <w:szCs w:val="22"/>
        </w:rPr>
      </w:pPr>
    </w:p>
    <w:sectPr w:rsidR="00360D77" w:rsidRPr="00687FDF" w:rsidSect="002B53C7">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08B"/>
    <w:multiLevelType w:val="hybridMultilevel"/>
    <w:tmpl w:val="2A80ED6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1FBF0E39"/>
    <w:multiLevelType w:val="hybridMultilevel"/>
    <w:tmpl w:val="A1803D02"/>
    <w:lvl w:ilvl="0" w:tplc="645CA99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0F4B87"/>
    <w:multiLevelType w:val="hybridMultilevel"/>
    <w:tmpl w:val="944810B2"/>
    <w:lvl w:ilvl="0" w:tplc="645CA99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ACE323A"/>
    <w:multiLevelType w:val="hybridMultilevel"/>
    <w:tmpl w:val="3F5AF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081CC3"/>
    <w:multiLevelType w:val="hybridMultilevel"/>
    <w:tmpl w:val="AA8C28B2"/>
    <w:lvl w:ilvl="0" w:tplc="04090001">
      <w:numFmt w:val="bullet"/>
      <w:lvlText w:val=""/>
      <w:lvlJc w:val="left"/>
      <w:pPr>
        <w:ind w:left="360" w:hanging="360"/>
      </w:pPr>
      <w:rPr>
        <w:rFonts w:ascii="Symbol" w:eastAsia="Times New Roman" w:hAnsi="Symbol" w:cs="Times New Roman"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2"/>
  </w:compat>
  <w:rsids>
    <w:rsidRoot w:val="00F951D8"/>
    <w:rsid w:val="00011883"/>
    <w:rsid w:val="00040106"/>
    <w:rsid w:val="00052162"/>
    <w:rsid w:val="00113F56"/>
    <w:rsid w:val="001169DF"/>
    <w:rsid w:val="00195201"/>
    <w:rsid w:val="001C6DD1"/>
    <w:rsid w:val="001E2893"/>
    <w:rsid w:val="001E6662"/>
    <w:rsid w:val="00203EBA"/>
    <w:rsid w:val="00266A2E"/>
    <w:rsid w:val="002B53C7"/>
    <w:rsid w:val="00360D77"/>
    <w:rsid w:val="0038260C"/>
    <w:rsid w:val="00383185"/>
    <w:rsid w:val="003B2DAE"/>
    <w:rsid w:val="003C084E"/>
    <w:rsid w:val="004F4C5C"/>
    <w:rsid w:val="00530E5C"/>
    <w:rsid w:val="0065592E"/>
    <w:rsid w:val="00687FDF"/>
    <w:rsid w:val="006C2EB4"/>
    <w:rsid w:val="006C77D8"/>
    <w:rsid w:val="006E4237"/>
    <w:rsid w:val="006E47C5"/>
    <w:rsid w:val="0074254E"/>
    <w:rsid w:val="00845ED1"/>
    <w:rsid w:val="0084708B"/>
    <w:rsid w:val="008F4B77"/>
    <w:rsid w:val="00981CE1"/>
    <w:rsid w:val="00A1370F"/>
    <w:rsid w:val="00A56B2D"/>
    <w:rsid w:val="00AA71E7"/>
    <w:rsid w:val="00AF3748"/>
    <w:rsid w:val="00B12A60"/>
    <w:rsid w:val="00B40A56"/>
    <w:rsid w:val="00BF4FB7"/>
    <w:rsid w:val="00C31317"/>
    <w:rsid w:val="00D77AA0"/>
    <w:rsid w:val="00D85434"/>
    <w:rsid w:val="00D90E1E"/>
    <w:rsid w:val="00EA258A"/>
    <w:rsid w:val="00EC113A"/>
    <w:rsid w:val="00EC37E9"/>
    <w:rsid w:val="00F15DE5"/>
    <w:rsid w:val="00F40106"/>
    <w:rsid w:val="00F739E4"/>
    <w:rsid w:val="00F951D8"/>
    <w:rsid w:val="00F96D1B"/>
    <w:rsid w:val="00FA31C1"/>
    <w:rsid w:val="00FA4B7D"/>
    <w:rsid w:val="00FB3743"/>
    <w:rsid w:val="00FE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78B8"/>
  <w15:docId w15:val="{8B246223-7A9A-41EC-AFD0-7C5CB036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D8"/>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1D8"/>
    <w:pPr>
      <w:ind w:left="720"/>
      <w:contextualSpacing/>
    </w:pPr>
  </w:style>
  <w:style w:type="paragraph" w:styleId="NoSpacing">
    <w:name w:val="No Spacing"/>
    <w:uiPriority w:val="1"/>
    <w:qFormat/>
    <w:rsid w:val="00360D77"/>
    <w:rPr>
      <w:rFonts w:ascii="Garamond" w:eastAsia="Calibri" w:hAnsi="Garamond" w:cs="Times New Roman"/>
      <w:sz w:val="26"/>
      <w:szCs w:val="26"/>
    </w:rPr>
  </w:style>
  <w:style w:type="character" w:styleId="Hyperlink">
    <w:name w:val="Hyperlink"/>
    <w:basedOn w:val="DefaultParagraphFont"/>
    <w:uiPriority w:val="99"/>
    <w:unhideWhenUsed/>
    <w:rsid w:val="00F96D1B"/>
    <w:rPr>
      <w:color w:val="0000FF" w:themeColor="hyperlink"/>
      <w:u w:val="single"/>
    </w:rPr>
  </w:style>
  <w:style w:type="paragraph" w:styleId="BalloonText">
    <w:name w:val="Balloon Text"/>
    <w:basedOn w:val="Normal"/>
    <w:link w:val="BalloonTextChar"/>
    <w:uiPriority w:val="99"/>
    <w:semiHidden/>
    <w:unhideWhenUsed/>
    <w:rsid w:val="00266A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A2E"/>
    <w:rPr>
      <w:rFonts w:ascii="Segoe UI" w:eastAsia="Times New Roman" w:hAnsi="Segoe UI" w:cs="Segoe UI"/>
      <w:color w:val="000000"/>
      <w:kern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6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oceseofscranton.org/wp-content/uploads/2011/02/Combined-Confirmations-Presentation-of-the-Candidat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Baloga</dc:creator>
  <cp:lastModifiedBy>Baloga, David</cp:lastModifiedBy>
  <cp:revision>8</cp:revision>
  <cp:lastPrinted>2017-08-31T14:57:00Z</cp:lastPrinted>
  <dcterms:created xsi:type="dcterms:W3CDTF">2017-06-08T17:16:00Z</dcterms:created>
  <dcterms:modified xsi:type="dcterms:W3CDTF">2017-08-31T15:41:00Z</dcterms:modified>
</cp:coreProperties>
</file>